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6908B" w14:textId="545B3031" w:rsidR="00E90E49" w:rsidRPr="007F25CA" w:rsidRDefault="00E90E49" w:rsidP="00327997">
      <w:pPr>
        <w:pStyle w:val="3GPPHeader"/>
      </w:pPr>
      <w:r w:rsidRPr="00327997">
        <w:t>3GPP TSG-RAN WG</w:t>
      </w:r>
      <w:r w:rsidR="00790B99" w:rsidRPr="00327997">
        <w:t>1</w:t>
      </w:r>
      <w:r w:rsidRPr="00327997">
        <w:t xml:space="preserve"> #</w:t>
      </w:r>
      <w:r w:rsidR="009C6832">
        <w:t>8</w:t>
      </w:r>
      <w:r w:rsidR="00573D14">
        <w:t>7</w:t>
      </w:r>
      <w:r w:rsidRPr="00327997">
        <w:tab/>
      </w:r>
      <w:r w:rsidR="00C2028B" w:rsidRPr="00C2028B">
        <w:t>R1-1612332</w:t>
      </w:r>
    </w:p>
    <w:p w14:paraId="1CCD0AAC" w14:textId="77777777" w:rsidR="00C2028B" w:rsidRPr="00327997" w:rsidRDefault="00C2028B" w:rsidP="00C2028B">
      <w:pPr>
        <w:pStyle w:val="3GPPHeader"/>
      </w:pPr>
      <w:r>
        <w:t>Reno</w:t>
      </w:r>
      <w:r w:rsidRPr="009C6832">
        <w:t xml:space="preserve">, </w:t>
      </w:r>
      <w:r>
        <w:t>Nevada</w:t>
      </w:r>
      <w:r w:rsidRPr="009C6832">
        <w:t xml:space="preserve">, </w:t>
      </w:r>
      <w:r>
        <w:t>14</w:t>
      </w:r>
      <w:r w:rsidRPr="009C6832">
        <w:t xml:space="preserve"> – </w:t>
      </w:r>
      <w:r>
        <w:t>18</w:t>
      </w:r>
      <w:r w:rsidRPr="003A1161">
        <w:t xml:space="preserve"> </w:t>
      </w:r>
      <w:r>
        <w:t>November</w:t>
      </w:r>
      <w:r w:rsidRPr="009C6832">
        <w:t>, 2016</w:t>
      </w:r>
    </w:p>
    <w:p w14:paraId="7F5612C3" w14:textId="77777777" w:rsidR="00E90E49" w:rsidRPr="00934859" w:rsidRDefault="00E90E49" w:rsidP="00357380">
      <w:pPr>
        <w:pStyle w:val="3GPPHeader"/>
      </w:pPr>
    </w:p>
    <w:p w14:paraId="241ACB83" w14:textId="77777777" w:rsidR="00E90E49" w:rsidRPr="00934859" w:rsidRDefault="003D3C45" w:rsidP="00327997">
      <w:pPr>
        <w:pStyle w:val="3GPPHeader"/>
      </w:pPr>
      <w:r w:rsidRPr="00934859">
        <w:t>Source:</w:t>
      </w:r>
      <w:r w:rsidR="00E90E49" w:rsidRPr="00934859">
        <w:tab/>
      </w:r>
      <w:r w:rsidR="00F64C2B" w:rsidRPr="00934859">
        <w:t>Ericsson</w:t>
      </w:r>
    </w:p>
    <w:p w14:paraId="32FE200E" w14:textId="4B2CE461" w:rsidR="00E90E49" w:rsidRPr="00934859" w:rsidRDefault="003D3C45" w:rsidP="00327997">
      <w:pPr>
        <w:pStyle w:val="3GPPHeader"/>
      </w:pPr>
      <w:r w:rsidRPr="00934859">
        <w:t>Title:</w:t>
      </w:r>
      <w:r w:rsidR="00E90E49" w:rsidRPr="00934859">
        <w:tab/>
      </w:r>
      <w:r w:rsidR="00573D14">
        <w:t>SRS design</w:t>
      </w:r>
    </w:p>
    <w:p w14:paraId="5A208D27" w14:textId="0DF7A08E" w:rsidR="00952A24" w:rsidRPr="00934859" w:rsidRDefault="00952A24" w:rsidP="00327997">
      <w:pPr>
        <w:pStyle w:val="3GPPHeader"/>
      </w:pPr>
      <w:r w:rsidRPr="00934859">
        <w:t>Agenda Item:</w:t>
      </w:r>
      <w:r w:rsidRPr="00934859">
        <w:tab/>
      </w:r>
      <w:r w:rsidR="00C2028B">
        <w:t>7</w:t>
      </w:r>
      <w:r w:rsidR="00115DF6" w:rsidRPr="007F25CA">
        <w:t>.1.</w:t>
      </w:r>
      <w:r w:rsidR="00573D14">
        <w:t>3</w:t>
      </w:r>
      <w:r w:rsidR="00115DF6" w:rsidRPr="007F25CA">
        <w:t>.</w:t>
      </w:r>
      <w:r w:rsidR="00573D14">
        <w:t>2</w:t>
      </w:r>
    </w:p>
    <w:p w14:paraId="2DD409BB" w14:textId="77777777" w:rsidR="00E90E49" w:rsidRPr="00CE0424" w:rsidRDefault="00E90E49" w:rsidP="00E5689D">
      <w:pPr>
        <w:pStyle w:val="3GPPHeader"/>
      </w:pPr>
      <w:r w:rsidRPr="00934859">
        <w:t>Document for:</w:t>
      </w:r>
      <w:r w:rsidRPr="00934859">
        <w:tab/>
      </w:r>
      <w:r w:rsidR="00A15745" w:rsidRPr="00934859">
        <w:t>Discussion</w:t>
      </w:r>
      <w:r w:rsidR="00A15745">
        <w:t xml:space="preserve"> and</w:t>
      </w:r>
      <w:r w:rsidR="00952A24" w:rsidRPr="009C6832">
        <w:t xml:space="preserve"> </w:t>
      </w:r>
      <w:r w:rsidRPr="009C6832">
        <w:t>Decision</w:t>
      </w:r>
    </w:p>
    <w:p w14:paraId="3A860860" w14:textId="30383323" w:rsidR="00E90E49" w:rsidRDefault="007F75D5" w:rsidP="00CE0424">
      <w:pPr>
        <w:pStyle w:val="Heading1"/>
      </w:pPr>
      <w:r>
        <w:t>Introduction</w:t>
      </w:r>
    </w:p>
    <w:p w14:paraId="47B50DFD" w14:textId="39A21D21" w:rsidR="00573D14" w:rsidRPr="00CE0424" w:rsidRDefault="0054179E" w:rsidP="005928CD">
      <w:pPr>
        <w:pStyle w:val="BodyText"/>
      </w:pPr>
      <w:r>
        <w:rPr>
          <w:noProof/>
          <w:lang w:val="en-US" w:eastAsia="en-US"/>
        </w:rPr>
        <mc:AlternateContent>
          <mc:Choice Requires="wps">
            <w:drawing>
              <wp:anchor distT="0" distB="0" distL="114300" distR="114300" simplePos="0" relativeHeight="251659264" behindDoc="0" locked="0" layoutInCell="1" allowOverlap="1" wp14:anchorId="1B445F9F" wp14:editId="40547DE9">
                <wp:simplePos x="0" y="0"/>
                <wp:positionH relativeFrom="column">
                  <wp:posOffset>-47501</wp:posOffset>
                </wp:positionH>
                <wp:positionV relativeFrom="paragraph">
                  <wp:posOffset>203200</wp:posOffset>
                </wp:positionV>
                <wp:extent cx="6198919" cy="4678878"/>
                <wp:effectExtent l="0" t="0" r="11430" b="26670"/>
                <wp:wrapNone/>
                <wp:docPr id="1" name="Rectangle 1"/>
                <wp:cNvGraphicFramePr/>
                <a:graphic xmlns:a="http://schemas.openxmlformats.org/drawingml/2006/main">
                  <a:graphicData uri="http://schemas.microsoft.com/office/word/2010/wordprocessingShape">
                    <wps:wsp>
                      <wps:cNvSpPr/>
                      <wps:spPr>
                        <a:xfrm>
                          <a:off x="0" y="0"/>
                          <a:ext cx="6198919" cy="4678878"/>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9154E9" id="Rectangle 1" o:spid="_x0000_s1026" style="position:absolute;margin-left:-3.75pt;margin-top:16pt;width:488.1pt;height:36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" filled="f" strokecolor="black [3213]" strokeweight="1pt"/>
            </w:pict>
          </mc:Fallback>
        </mc:AlternateContent>
      </w:r>
      <w:r w:rsidR="00573D14">
        <w:t>In RAN1#86bis, the following agreement was made regarding SRS design:</w:t>
      </w:r>
    </w:p>
    <w:p w14:paraId="4B5B147F" w14:textId="77777777" w:rsidR="00573D14" w:rsidRPr="005928CD" w:rsidRDefault="00573D14" w:rsidP="005928CD">
      <w:pPr>
        <w:rPr>
          <w:rFonts w:eastAsia="MS Mincho"/>
          <w:b/>
          <w:u w:val="single"/>
        </w:rPr>
      </w:pPr>
      <w:r w:rsidRPr="005928CD">
        <w:rPr>
          <w:rFonts w:eastAsia="MS Mincho"/>
          <w:b/>
          <w:highlight w:val="green"/>
          <w:u w:val="single"/>
        </w:rPr>
        <w:t>Agreements:</w:t>
      </w:r>
    </w:p>
    <w:p w14:paraId="046772FD" w14:textId="77777777" w:rsidR="00ED17A9" w:rsidRPr="00573D14" w:rsidRDefault="00954C32" w:rsidP="00573D14">
      <w:pPr>
        <w:pStyle w:val="BodyText"/>
        <w:numPr>
          <w:ilvl w:val="0"/>
          <w:numId w:val="16"/>
        </w:numPr>
        <w:rPr>
          <w:lang w:val="en-US"/>
        </w:rPr>
      </w:pPr>
      <w:r w:rsidRPr="00573D14">
        <w:rPr>
          <w:lang w:val="en-US"/>
        </w:rPr>
        <w:t>NR supports configurable SRS bandwidth</w:t>
      </w:r>
    </w:p>
    <w:p w14:paraId="0FB304FE" w14:textId="77777777" w:rsidR="00ED17A9" w:rsidRPr="00573D14" w:rsidRDefault="00954C32" w:rsidP="00573D14">
      <w:pPr>
        <w:pStyle w:val="BodyText"/>
        <w:numPr>
          <w:ilvl w:val="1"/>
          <w:numId w:val="16"/>
        </w:numPr>
        <w:rPr>
          <w:lang w:val="en-US"/>
        </w:rPr>
      </w:pPr>
      <w:r w:rsidRPr="00573D14">
        <w:rPr>
          <w:lang w:val="en-US"/>
        </w:rPr>
        <w:t>Partial-band size can be configured</w:t>
      </w:r>
    </w:p>
    <w:p w14:paraId="61D336C6" w14:textId="77777777" w:rsidR="00ED17A9" w:rsidRPr="00573D14" w:rsidRDefault="00954C32" w:rsidP="00573D14">
      <w:pPr>
        <w:pStyle w:val="BodyText"/>
        <w:numPr>
          <w:ilvl w:val="2"/>
          <w:numId w:val="16"/>
        </w:numPr>
        <w:rPr>
          <w:lang w:val="en-US"/>
        </w:rPr>
      </w:pPr>
      <w:r w:rsidRPr="00573D14">
        <w:rPr>
          <w:lang w:val="en-US"/>
        </w:rPr>
        <w:t>Partial-band is smaller than the largest transmission bandwidth supported by the UE</w:t>
      </w:r>
    </w:p>
    <w:p w14:paraId="7EE93419" w14:textId="77777777" w:rsidR="00ED17A9" w:rsidRPr="00573D14" w:rsidRDefault="00954C32" w:rsidP="00573D14">
      <w:pPr>
        <w:pStyle w:val="BodyText"/>
        <w:numPr>
          <w:ilvl w:val="2"/>
          <w:numId w:val="16"/>
        </w:numPr>
        <w:rPr>
          <w:lang w:val="en-US"/>
        </w:rPr>
      </w:pPr>
      <w:r w:rsidRPr="00573D14">
        <w:rPr>
          <w:lang w:val="en-US"/>
        </w:rPr>
        <w:t>Within a partial-band the PRBs for SRS transmission can at least be consecutive in the freq. domain</w:t>
      </w:r>
    </w:p>
    <w:p w14:paraId="5380B20B" w14:textId="77777777" w:rsidR="00ED17A9" w:rsidRPr="00573D14" w:rsidRDefault="00954C32" w:rsidP="00573D14">
      <w:pPr>
        <w:pStyle w:val="BodyText"/>
        <w:numPr>
          <w:ilvl w:val="3"/>
          <w:numId w:val="16"/>
        </w:numPr>
        <w:rPr>
          <w:lang w:val="en-US"/>
        </w:rPr>
      </w:pPr>
      <w:r w:rsidRPr="00573D14">
        <w:rPr>
          <w:lang w:val="en-US"/>
        </w:rPr>
        <w:t>FFS: Size of partial band</w:t>
      </w:r>
    </w:p>
    <w:p w14:paraId="0B3B3FB8" w14:textId="77777777" w:rsidR="00ED17A9" w:rsidRPr="00573D14" w:rsidRDefault="00954C32" w:rsidP="00573D14">
      <w:pPr>
        <w:pStyle w:val="BodyText"/>
        <w:numPr>
          <w:ilvl w:val="3"/>
          <w:numId w:val="16"/>
        </w:numPr>
        <w:rPr>
          <w:lang w:val="en-US"/>
        </w:rPr>
      </w:pPr>
      <w:r w:rsidRPr="00573D14">
        <w:rPr>
          <w:lang w:val="en-US"/>
        </w:rPr>
        <w:t>FFS: Non-consecutive within partial band</w:t>
      </w:r>
    </w:p>
    <w:p w14:paraId="7B0822A6" w14:textId="77777777" w:rsidR="00ED17A9" w:rsidRPr="00573D14" w:rsidRDefault="00954C32" w:rsidP="00573D14">
      <w:pPr>
        <w:pStyle w:val="BodyText"/>
        <w:numPr>
          <w:ilvl w:val="2"/>
          <w:numId w:val="16"/>
        </w:numPr>
        <w:rPr>
          <w:lang w:val="en-US"/>
        </w:rPr>
      </w:pPr>
      <w:r w:rsidRPr="00573D14">
        <w:rPr>
          <w:lang w:val="en-US"/>
        </w:rPr>
        <w:t>FFS: Multiple partial-bands transmitted simultaneously considering impact with OFDM and DFT-S-OFDM waveforms</w:t>
      </w:r>
    </w:p>
    <w:p w14:paraId="02262BFA" w14:textId="77777777" w:rsidR="00ED17A9" w:rsidRPr="00573D14" w:rsidRDefault="00954C32" w:rsidP="00573D14">
      <w:pPr>
        <w:pStyle w:val="BodyText"/>
        <w:numPr>
          <w:ilvl w:val="3"/>
          <w:numId w:val="16"/>
        </w:numPr>
        <w:rPr>
          <w:lang w:val="en-US"/>
        </w:rPr>
      </w:pPr>
      <w:r w:rsidRPr="00573D14">
        <w:rPr>
          <w:lang w:val="en-US"/>
        </w:rPr>
        <w:t>FFS: Simultaneous transmission can be from multiple panels.</w:t>
      </w:r>
    </w:p>
    <w:p w14:paraId="0D71B811" w14:textId="77777777" w:rsidR="00ED17A9" w:rsidRPr="00573D14" w:rsidRDefault="00954C32" w:rsidP="00573D14">
      <w:pPr>
        <w:pStyle w:val="BodyText"/>
        <w:numPr>
          <w:ilvl w:val="2"/>
          <w:numId w:val="16"/>
        </w:numPr>
        <w:rPr>
          <w:lang w:val="en-US"/>
        </w:rPr>
      </w:pPr>
      <w:r w:rsidRPr="00573D14">
        <w:rPr>
          <w:lang w:val="en-US"/>
        </w:rPr>
        <w:t xml:space="preserve">FFS: Frequency hopping of partial bands </w:t>
      </w:r>
    </w:p>
    <w:p w14:paraId="5EAF1807" w14:textId="77777777" w:rsidR="00ED17A9" w:rsidRPr="00573D14" w:rsidRDefault="00954C32" w:rsidP="00573D14">
      <w:pPr>
        <w:pStyle w:val="BodyText"/>
        <w:numPr>
          <w:ilvl w:val="1"/>
          <w:numId w:val="16"/>
        </w:numPr>
        <w:rPr>
          <w:lang w:val="en-US"/>
        </w:rPr>
      </w:pPr>
      <w:r w:rsidRPr="00573D14">
        <w:rPr>
          <w:lang w:val="en-US"/>
        </w:rPr>
        <w:t>Full band size can be configured</w:t>
      </w:r>
    </w:p>
    <w:p w14:paraId="7E39A9B1" w14:textId="77777777" w:rsidR="00ED17A9" w:rsidRPr="00573D14" w:rsidRDefault="00954C32" w:rsidP="00573D14">
      <w:pPr>
        <w:pStyle w:val="BodyText"/>
        <w:numPr>
          <w:ilvl w:val="2"/>
          <w:numId w:val="16"/>
        </w:numPr>
        <w:rPr>
          <w:lang w:val="en-US"/>
        </w:rPr>
      </w:pPr>
      <w:r w:rsidRPr="00573D14">
        <w:rPr>
          <w:lang w:val="en-US"/>
        </w:rPr>
        <w:t xml:space="preserve">Equal to the largest transmission bandwidth supported by the UE </w:t>
      </w:r>
    </w:p>
    <w:p w14:paraId="052FF3C0" w14:textId="77777777" w:rsidR="00ED17A9" w:rsidRPr="00573D14" w:rsidRDefault="00954C32" w:rsidP="00573D14">
      <w:pPr>
        <w:pStyle w:val="BodyText"/>
        <w:numPr>
          <w:ilvl w:val="0"/>
          <w:numId w:val="16"/>
        </w:numPr>
        <w:rPr>
          <w:lang w:val="en-US"/>
        </w:rPr>
      </w:pPr>
      <w:r w:rsidRPr="00573D14">
        <w:rPr>
          <w:lang w:val="en-US"/>
        </w:rPr>
        <w:t>NR supports aperiodic SRS transmission triggered by the network</w:t>
      </w:r>
    </w:p>
    <w:p w14:paraId="1BA6B763" w14:textId="77777777" w:rsidR="00ED17A9" w:rsidRPr="00573D14" w:rsidRDefault="00954C32" w:rsidP="00573D14">
      <w:pPr>
        <w:pStyle w:val="BodyText"/>
        <w:numPr>
          <w:ilvl w:val="1"/>
          <w:numId w:val="16"/>
        </w:numPr>
        <w:rPr>
          <w:lang w:val="en-US"/>
        </w:rPr>
      </w:pPr>
      <w:r w:rsidRPr="00573D14">
        <w:rPr>
          <w:lang w:val="en-US"/>
        </w:rPr>
        <w:t>FFS on other trigger mechanism, e.g. event triggered</w:t>
      </w:r>
    </w:p>
    <w:p w14:paraId="65D61200" w14:textId="77777777" w:rsidR="00ED17A9" w:rsidRPr="00573D14" w:rsidRDefault="00954C32" w:rsidP="00573D14">
      <w:pPr>
        <w:pStyle w:val="BodyText"/>
        <w:numPr>
          <w:ilvl w:val="1"/>
          <w:numId w:val="16"/>
        </w:numPr>
        <w:rPr>
          <w:lang w:val="en-US"/>
        </w:rPr>
      </w:pPr>
      <w:r w:rsidRPr="00573D14">
        <w:rPr>
          <w:lang w:val="en-US"/>
        </w:rPr>
        <w:t xml:space="preserve">FFS on multi-shot SRS transmission, e.g. the UE transmits SRS multiple times with single trigger from network  </w:t>
      </w:r>
    </w:p>
    <w:p w14:paraId="607D7D50" w14:textId="77777777" w:rsidR="00ED17A9" w:rsidRPr="00573D14" w:rsidRDefault="00954C32" w:rsidP="00573D14">
      <w:pPr>
        <w:pStyle w:val="BodyText"/>
        <w:numPr>
          <w:ilvl w:val="0"/>
          <w:numId w:val="16"/>
        </w:numPr>
        <w:rPr>
          <w:lang w:val="en-US"/>
        </w:rPr>
      </w:pPr>
      <w:r w:rsidRPr="00573D14">
        <w:rPr>
          <w:lang w:val="en-US"/>
        </w:rPr>
        <w:t xml:space="preserve">FFS: NR supports at least one of followings </w:t>
      </w:r>
    </w:p>
    <w:p w14:paraId="493D54CE" w14:textId="77777777" w:rsidR="00ED17A9" w:rsidRPr="00573D14" w:rsidRDefault="00954C32" w:rsidP="00573D14">
      <w:pPr>
        <w:pStyle w:val="BodyText"/>
        <w:numPr>
          <w:ilvl w:val="1"/>
          <w:numId w:val="16"/>
        </w:numPr>
        <w:rPr>
          <w:lang w:val="en-US"/>
        </w:rPr>
      </w:pPr>
      <w:r w:rsidRPr="00573D14">
        <w:rPr>
          <w:lang w:val="en-US"/>
        </w:rPr>
        <w:t>Periodic SRS transmission</w:t>
      </w:r>
    </w:p>
    <w:p w14:paraId="50EB4E82" w14:textId="77777777" w:rsidR="00ED17A9" w:rsidRPr="00573D14" w:rsidRDefault="00954C32" w:rsidP="00573D14">
      <w:pPr>
        <w:pStyle w:val="BodyText"/>
        <w:numPr>
          <w:ilvl w:val="1"/>
          <w:numId w:val="16"/>
        </w:numPr>
        <w:rPr>
          <w:lang w:val="en-US"/>
        </w:rPr>
      </w:pPr>
      <w:r w:rsidRPr="00573D14">
        <w:rPr>
          <w:lang w:val="en-US"/>
        </w:rPr>
        <w:t>Semi-persistent SRS transmission</w:t>
      </w:r>
    </w:p>
    <w:p w14:paraId="6E2FABBD" w14:textId="77777777" w:rsidR="00ED17A9" w:rsidRPr="00573D14" w:rsidRDefault="00954C32" w:rsidP="00573D14">
      <w:pPr>
        <w:pStyle w:val="BodyText"/>
        <w:numPr>
          <w:ilvl w:val="0"/>
          <w:numId w:val="16"/>
        </w:numPr>
        <w:rPr>
          <w:lang w:val="en-US"/>
        </w:rPr>
      </w:pPr>
      <w:r w:rsidRPr="00573D14">
        <w:rPr>
          <w:lang w:val="en-US"/>
        </w:rPr>
        <w:t>FFS: NR supports multiple numerologies for SRS transmission from one UE</w:t>
      </w:r>
    </w:p>
    <w:p w14:paraId="354EB36B" w14:textId="08C1FF09" w:rsidR="00573D14" w:rsidRPr="00CE0424" w:rsidRDefault="005928CD" w:rsidP="00E65975">
      <w:pPr>
        <w:pStyle w:val="BodyText"/>
      </w:pPr>
      <w:r w:rsidRPr="0061758E">
        <w:t xml:space="preserve">In this contribution, we discuss </w:t>
      </w:r>
      <w:r>
        <w:t xml:space="preserve">further SRS </w:t>
      </w:r>
      <w:r w:rsidRPr="0061758E">
        <w:t xml:space="preserve">design principles and propose several requirements. </w:t>
      </w:r>
    </w:p>
    <w:p w14:paraId="051549CC" w14:textId="501DD4D1" w:rsidR="004000E8" w:rsidRDefault="004000E8" w:rsidP="00CE0424">
      <w:pPr>
        <w:pStyle w:val="Heading1"/>
      </w:pPr>
      <w:bookmarkStart w:id="0" w:name="_Ref178064866"/>
      <w:r w:rsidRPr="00CE0424">
        <w:t>Discussion</w:t>
      </w:r>
      <w:bookmarkEnd w:id="0"/>
    </w:p>
    <w:p w14:paraId="1CBCBF93" w14:textId="65C364F9" w:rsidR="001A5688" w:rsidRPr="006F0577" w:rsidRDefault="001A5688" w:rsidP="001A5688">
      <w:pPr>
        <w:pStyle w:val="BodyText"/>
        <w:rPr>
          <w:rFonts w:eastAsia="MS Mincho"/>
          <w:lang w:val="en-US" w:eastAsia="ja-JP"/>
        </w:rPr>
      </w:pPr>
      <w:r w:rsidRPr="006F0577">
        <w:rPr>
          <w:rFonts w:eastAsia="MS Mincho"/>
          <w:lang w:val="en-US" w:eastAsia="ja-JP"/>
        </w:rPr>
        <w:t xml:space="preserve">CSI measurements on SRS in the UL are </w:t>
      </w:r>
      <w:r w:rsidR="00093DE4">
        <w:rPr>
          <w:rFonts w:eastAsia="MS Mincho"/>
          <w:lang w:val="en-US" w:eastAsia="ja-JP"/>
        </w:rPr>
        <w:t>essential</w:t>
      </w:r>
      <w:r w:rsidRPr="006F0577">
        <w:rPr>
          <w:rFonts w:eastAsia="MS Mincho"/>
          <w:lang w:val="en-US" w:eastAsia="ja-JP"/>
        </w:rPr>
        <w:t xml:space="preserve"> for several procedures</w:t>
      </w:r>
      <w:r w:rsidR="006D2C20">
        <w:rPr>
          <w:rFonts w:eastAsia="MS Mincho"/>
          <w:lang w:val="en-US" w:eastAsia="ja-JP"/>
        </w:rPr>
        <w:t>. Apart from the ones</w:t>
      </w:r>
      <w:r w:rsidR="00506F7D">
        <w:rPr>
          <w:rFonts w:eastAsia="MS Mincho"/>
          <w:lang w:val="en-US" w:eastAsia="ja-JP"/>
        </w:rPr>
        <w:t xml:space="preserve"> for which SRS has been primarily designed for in LTE</w:t>
      </w:r>
      <w:r w:rsidRPr="006F0577">
        <w:rPr>
          <w:rFonts w:eastAsia="MS Mincho"/>
          <w:lang w:val="en-US" w:eastAsia="ja-JP"/>
        </w:rPr>
        <w:t>,</w:t>
      </w:r>
      <w:r>
        <w:rPr>
          <w:rFonts w:eastAsia="MS Mincho"/>
          <w:lang w:val="en-US" w:eastAsia="ja-JP"/>
        </w:rPr>
        <w:t xml:space="preserve"> </w:t>
      </w:r>
      <w:r w:rsidR="006D2C20">
        <w:rPr>
          <w:rFonts w:eastAsia="MS Mincho"/>
          <w:lang w:val="en-US" w:eastAsia="ja-JP"/>
        </w:rPr>
        <w:t>e.g.</w:t>
      </w:r>
      <w:r w:rsidR="00506F7D">
        <w:rPr>
          <w:rFonts w:eastAsia="MS Mincho"/>
          <w:lang w:val="en-US" w:eastAsia="ja-JP"/>
        </w:rPr>
        <w:t>,</w:t>
      </w:r>
      <w:r w:rsidR="006D2C20">
        <w:rPr>
          <w:rFonts w:eastAsia="MS Mincho"/>
          <w:lang w:val="en-US" w:eastAsia="ja-JP"/>
        </w:rPr>
        <w:t xml:space="preserve"> </w:t>
      </w:r>
      <w:r w:rsidRPr="006F0577">
        <w:rPr>
          <w:rFonts w:eastAsia="MS Mincho"/>
          <w:lang w:val="en-US" w:eastAsia="ja-JP"/>
        </w:rPr>
        <w:t>scheduling</w:t>
      </w:r>
      <w:r w:rsidR="006D2C20">
        <w:rPr>
          <w:rFonts w:eastAsia="MS Mincho"/>
          <w:lang w:val="en-US" w:eastAsia="ja-JP"/>
        </w:rPr>
        <w:t xml:space="preserve"> and link a</w:t>
      </w:r>
      <w:r w:rsidR="009A59D0">
        <w:rPr>
          <w:rFonts w:eastAsia="MS Mincho"/>
          <w:lang w:val="en-US" w:eastAsia="ja-JP"/>
        </w:rPr>
        <w:t>daptation</w:t>
      </w:r>
      <w:r w:rsidRPr="006F0577">
        <w:rPr>
          <w:rFonts w:eastAsia="MS Mincho"/>
          <w:lang w:val="en-US" w:eastAsia="ja-JP"/>
        </w:rPr>
        <w:t xml:space="preserve">, </w:t>
      </w:r>
      <w:r w:rsidR="009A59D0">
        <w:rPr>
          <w:rFonts w:eastAsia="MS Mincho"/>
          <w:lang w:val="en-US" w:eastAsia="ja-JP"/>
        </w:rPr>
        <w:t>in NR it is expected that there will be increased focus on new ones, e.g.</w:t>
      </w:r>
      <w:r w:rsidR="00506F7D">
        <w:rPr>
          <w:rFonts w:eastAsia="MS Mincho"/>
          <w:lang w:val="en-US" w:eastAsia="ja-JP"/>
        </w:rPr>
        <w:t>,</w:t>
      </w:r>
      <w:r w:rsidR="009A59D0">
        <w:rPr>
          <w:rFonts w:eastAsia="MS Mincho"/>
          <w:lang w:val="en-US" w:eastAsia="ja-JP"/>
        </w:rPr>
        <w:t xml:space="preserve"> </w:t>
      </w:r>
      <w:r w:rsidRPr="006F0577">
        <w:rPr>
          <w:rFonts w:eastAsia="MS Mincho"/>
          <w:lang w:val="en-US" w:eastAsia="ja-JP"/>
        </w:rPr>
        <w:t>reciprocity</w:t>
      </w:r>
      <w:r w:rsidR="009A59D0">
        <w:rPr>
          <w:rFonts w:eastAsia="MS Mincho"/>
          <w:lang w:val="en-US" w:eastAsia="ja-JP"/>
        </w:rPr>
        <w:t xml:space="preserve">-based </w:t>
      </w:r>
      <w:r w:rsidRPr="006F0577">
        <w:rPr>
          <w:rFonts w:eastAsia="MS Mincho"/>
          <w:lang w:val="en-US" w:eastAsia="ja-JP"/>
        </w:rPr>
        <w:t>precod</w:t>
      </w:r>
      <w:r w:rsidR="009A59D0">
        <w:rPr>
          <w:rFonts w:eastAsia="MS Mincho"/>
          <w:lang w:val="en-US" w:eastAsia="ja-JP"/>
        </w:rPr>
        <w:t>ing design</w:t>
      </w:r>
      <w:r w:rsidR="00CD78A7">
        <w:rPr>
          <w:rFonts w:eastAsia="MS Mincho"/>
          <w:lang w:val="en-US" w:eastAsia="ja-JP"/>
        </w:rPr>
        <w:t xml:space="preserve"> for massive MIMO</w:t>
      </w:r>
      <w:r w:rsidRPr="006F0577">
        <w:rPr>
          <w:rFonts w:eastAsia="MS Mincho"/>
          <w:lang w:val="en-US" w:eastAsia="ja-JP"/>
        </w:rPr>
        <w:t xml:space="preserve">. These procedures </w:t>
      </w:r>
      <w:r w:rsidR="001C6463">
        <w:rPr>
          <w:rFonts w:eastAsia="MS Mincho"/>
          <w:lang w:val="en-US" w:eastAsia="ja-JP"/>
        </w:rPr>
        <w:t xml:space="preserve">can </w:t>
      </w:r>
      <w:r w:rsidRPr="006F0577">
        <w:rPr>
          <w:rFonts w:eastAsia="MS Mincho"/>
          <w:lang w:val="en-US" w:eastAsia="ja-JP"/>
        </w:rPr>
        <w:t xml:space="preserve">have </w:t>
      </w:r>
      <w:r w:rsidR="001C6463">
        <w:rPr>
          <w:rFonts w:eastAsia="MS Mincho"/>
          <w:lang w:val="en-US" w:eastAsia="ja-JP"/>
        </w:rPr>
        <w:t xml:space="preserve">significantly </w:t>
      </w:r>
      <w:r w:rsidRPr="006F0577">
        <w:rPr>
          <w:rFonts w:eastAsia="MS Mincho"/>
          <w:lang w:val="en-US" w:eastAsia="ja-JP"/>
        </w:rPr>
        <w:t xml:space="preserve">different requirements on the channel estimation quality. </w:t>
      </w:r>
      <w:r w:rsidR="001C6463">
        <w:rPr>
          <w:rFonts w:eastAsia="MS Mincho"/>
          <w:lang w:val="en-US" w:eastAsia="ja-JP"/>
        </w:rPr>
        <w:t xml:space="preserve">Also, </w:t>
      </w:r>
      <w:r w:rsidR="007E0A34">
        <w:rPr>
          <w:rFonts w:eastAsia="MS Mincho"/>
          <w:lang w:val="en-US" w:eastAsia="ja-JP"/>
        </w:rPr>
        <w:t xml:space="preserve">while </w:t>
      </w:r>
      <w:r w:rsidR="00506F7D">
        <w:rPr>
          <w:rFonts w:eastAsia="MS Mincho"/>
          <w:lang w:val="en-US" w:eastAsia="ja-JP"/>
        </w:rPr>
        <w:t xml:space="preserve">in NR </w:t>
      </w:r>
      <w:r w:rsidR="001C6463">
        <w:rPr>
          <w:rFonts w:eastAsia="MS Mincho"/>
          <w:lang w:val="en-US" w:eastAsia="ja-JP"/>
        </w:rPr>
        <w:t xml:space="preserve">multi-antenna UEs </w:t>
      </w:r>
      <w:r w:rsidR="007E0A34">
        <w:rPr>
          <w:rFonts w:eastAsia="MS Mincho"/>
          <w:lang w:val="en-US" w:eastAsia="ja-JP"/>
        </w:rPr>
        <w:t xml:space="preserve">will become commonplace, </w:t>
      </w:r>
      <w:r w:rsidR="001C6463">
        <w:rPr>
          <w:rFonts w:eastAsia="MS Mincho"/>
          <w:lang w:val="en-US" w:eastAsia="ja-JP"/>
        </w:rPr>
        <w:t>depending on the use case and carrier frequency, the</w:t>
      </w:r>
      <w:r w:rsidR="007E0A34">
        <w:rPr>
          <w:rFonts w:eastAsia="MS Mincho"/>
          <w:lang w:val="en-US" w:eastAsia="ja-JP"/>
        </w:rPr>
        <w:t xml:space="preserve">y will have different HW configurations and corresponding beamforming capabilities, </w:t>
      </w:r>
      <w:r w:rsidR="002C17F8">
        <w:rPr>
          <w:rFonts w:eastAsia="MS Mincho"/>
          <w:lang w:val="en-US" w:eastAsia="ja-JP"/>
        </w:rPr>
        <w:t>i.e.</w:t>
      </w:r>
      <w:r w:rsidR="00506F7D">
        <w:rPr>
          <w:rFonts w:eastAsia="MS Mincho"/>
          <w:lang w:val="en-US" w:eastAsia="ja-JP"/>
        </w:rPr>
        <w:t>,</w:t>
      </w:r>
      <w:r w:rsidR="002C17F8">
        <w:rPr>
          <w:rFonts w:eastAsia="MS Mincho"/>
          <w:lang w:val="en-US" w:eastAsia="ja-JP"/>
        </w:rPr>
        <w:t xml:space="preserve"> </w:t>
      </w:r>
      <w:r w:rsidR="007E0A34">
        <w:rPr>
          <w:rFonts w:eastAsia="MS Mincho"/>
          <w:lang w:val="en-US" w:eastAsia="ja-JP"/>
        </w:rPr>
        <w:t>analog or digital.</w:t>
      </w:r>
      <w:r w:rsidR="001C6463">
        <w:rPr>
          <w:rFonts w:eastAsia="MS Mincho"/>
          <w:lang w:val="en-US" w:eastAsia="ja-JP"/>
        </w:rPr>
        <w:t xml:space="preserve"> </w:t>
      </w:r>
      <w:r w:rsidRPr="006F0577">
        <w:rPr>
          <w:rFonts w:eastAsia="MS Mincho"/>
          <w:lang w:val="en-US" w:eastAsia="ja-JP"/>
        </w:rPr>
        <w:t xml:space="preserve">In NR, </w:t>
      </w:r>
      <w:r w:rsidRPr="006F0577">
        <w:rPr>
          <w:lang w:val="en-US"/>
        </w:rPr>
        <w:t xml:space="preserve">we propose </w:t>
      </w:r>
      <w:r>
        <w:rPr>
          <w:lang w:val="en-US"/>
        </w:rPr>
        <w:t xml:space="preserve">to design </w:t>
      </w:r>
      <w:r w:rsidRPr="006F0577">
        <w:rPr>
          <w:lang w:val="en-US"/>
        </w:rPr>
        <w:t>SRS in a flexible way that can be configured to support several procedures</w:t>
      </w:r>
      <w:r w:rsidR="002C17F8">
        <w:rPr>
          <w:lang w:val="en-US"/>
        </w:rPr>
        <w:t xml:space="preserve"> and UE capabilities</w:t>
      </w:r>
      <w:r w:rsidRPr="006F0577">
        <w:rPr>
          <w:lang w:val="en-US"/>
        </w:rPr>
        <w:t>.</w:t>
      </w:r>
    </w:p>
    <w:p w14:paraId="100E212E" w14:textId="6F4BFA43" w:rsidR="001A5688" w:rsidRDefault="0062084E" w:rsidP="001A5688">
      <w:pPr>
        <w:pStyle w:val="Proposal"/>
        <w:rPr>
          <w:lang w:val="en-US"/>
        </w:rPr>
      </w:pPr>
      <w:bookmarkStart w:id="1" w:name="_Toc462994702"/>
      <w:r>
        <w:rPr>
          <w:lang w:val="en-US"/>
        </w:rPr>
        <w:lastRenderedPageBreak/>
        <w:t>S</w:t>
      </w:r>
      <w:r w:rsidR="001A5688" w:rsidRPr="006F0577">
        <w:rPr>
          <w:lang w:val="en-US"/>
        </w:rPr>
        <w:t>trive for a flexible SRS design that can be configured to support the requirements of several procedures</w:t>
      </w:r>
      <w:r w:rsidR="002C17F8">
        <w:rPr>
          <w:lang w:val="en-US"/>
        </w:rPr>
        <w:t xml:space="preserve"> and UE capabilities</w:t>
      </w:r>
      <w:r w:rsidR="001A5688" w:rsidRPr="006F0577">
        <w:rPr>
          <w:lang w:val="en-US"/>
        </w:rPr>
        <w:t>.</w:t>
      </w:r>
      <w:bookmarkEnd w:id="1"/>
    </w:p>
    <w:p w14:paraId="091B8CB9" w14:textId="5F2D81CD" w:rsidR="001A5688" w:rsidRPr="006F0577" w:rsidRDefault="001A5688" w:rsidP="001A5688">
      <w:pPr>
        <w:pStyle w:val="BodyText"/>
        <w:rPr>
          <w:lang w:val="en-US"/>
        </w:rPr>
      </w:pPr>
      <w:r w:rsidRPr="00B315AA">
        <w:rPr>
          <w:lang w:val="en-US"/>
        </w:rPr>
        <w:t xml:space="preserve">In order to support energy </w:t>
      </w:r>
      <w:r w:rsidR="00506F7D">
        <w:rPr>
          <w:lang w:val="en-US"/>
        </w:rPr>
        <w:t xml:space="preserve">efficient network </w:t>
      </w:r>
      <w:r>
        <w:rPr>
          <w:lang w:val="en-US"/>
        </w:rPr>
        <w:t>operations and avoid always-</w:t>
      </w:r>
      <w:r w:rsidRPr="00B315AA">
        <w:rPr>
          <w:lang w:val="en-US"/>
        </w:rPr>
        <w:t xml:space="preserve">on </w:t>
      </w:r>
      <w:r>
        <w:rPr>
          <w:lang w:val="en-US"/>
        </w:rPr>
        <w:t>RS</w:t>
      </w:r>
      <w:r w:rsidRPr="00B315AA">
        <w:rPr>
          <w:lang w:val="en-US"/>
        </w:rPr>
        <w:t xml:space="preserve"> interference, </w:t>
      </w:r>
      <w:r w:rsidR="002C17F8">
        <w:rPr>
          <w:lang w:val="en-US"/>
        </w:rPr>
        <w:t xml:space="preserve">it has been decided that </w:t>
      </w:r>
      <w:r w:rsidR="002C17F8" w:rsidRPr="002C17F8">
        <w:rPr>
          <w:lang w:val="en-US"/>
        </w:rPr>
        <w:t xml:space="preserve">NR supports </w:t>
      </w:r>
      <w:r w:rsidR="002C17F8" w:rsidRPr="00573D14">
        <w:rPr>
          <w:lang w:val="en-US"/>
        </w:rPr>
        <w:t>configurable SRS bandwidth</w:t>
      </w:r>
      <w:r w:rsidR="002C17F8" w:rsidRPr="002C17F8">
        <w:rPr>
          <w:lang w:val="en-US"/>
        </w:rPr>
        <w:t xml:space="preserve"> </w:t>
      </w:r>
      <w:r w:rsidR="002C17F8">
        <w:rPr>
          <w:lang w:val="en-US"/>
        </w:rPr>
        <w:t xml:space="preserve">and </w:t>
      </w:r>
      <w:r w:rsidR="002C17F8" w:rsidRPr="002C17F8">
        <w:rPr>
          <w:lang w:val="en-US"/>
        </w:rPr>
        <w:t>aperiodic SRS transmission triggered by the network</w:t>
      </w:r>
      <w:r w:rsidR="002C17F8">
        <w:rPr>
          <w:lang w:val="en-US"/>
        </w:rPr>
        <w:t xml:space="preserve">. </w:t>
      </w:r>
      <w:r w:rsidR="006D78E4">
        <w:rPr>
          <w:lang w:val="en-US"/>
        </w:rPr>
        <w:t xml:space="preserve">Such </w:t>
      </w:r>
      <w:r w:rsidR="0099172F">
        <w:t>dynamic</w:t>
      </w:r>
      <w:r w:rsidR="00093DE4">
        <w:t xml:space="preserve"> SRS transmissions improve the SRS capacity: if the SRSs are only transmitted when they are needed, more users can be accommodated. This is particularly useful when the precoder design is based on channel reciprocity, especially for MU-MIMO operation, due to the high requirements on channel estimation for efficient </w:t>
      </w:r>
      <w:proofErr w:type="spellStart"/>
      <w:r w:rsidR="00093DE4">
        <w:t>nullforming</w:t>
      </w:r>
      <w:proofErr w:type="spellEnd"/>
      <w:r w:rsidR="00093DE4">
        <w:t xml:space="preserve">. </w:t>
      </w:r>
      <w:r w:rsidR="004B3E72">
        <w:rPr>
          <w:lang w:val="en-US"/>
        </w:rPr>
        <w:t xml:space="preserve">In such cases, it should be possible for NR to </w:t>
      </w:r>
      <w:r w:rsidR="0099172F">
        <w:rPr>
          <w:rFonts w:eastAsia="MS Mincho"/>
          <w:lang w:val="en-US" w:eastAsia="ja-JP"/>
        </w:rPr>
        <w:t>configure</w:t>
      </w:r>
      <w:r w:rsidR="009F2DD1">
        <w:rPr>
          <w:rFonts w:eastAsia="MS Mincho"/>
          <w:lang w:val="en-US" w:eastAsia="ja-JP"/>
        </w:rPr>
        <w:t xml:space="preserve"> the sounding bandwidth</w:t>
      </w:r>
      <w:r w:rsidR="009F2DD1">
        <w:rPr>
          <w:lang w:val="en-US"/>
        </w:rPr>
        <w:t xml:space="preserve"> </w:t>
      </w:r>
      <w:r w:rsidR="0099172F">
        <w:rPr>
          <w:lang w:val="en-US"/>
        </w:rPr>
        <w:t>according to</w:t>
      </w:r>
      <w:r w:rsidR="009F2DD1">
        <w:rPr>
          <w:lang w:val="en-US"/>
        </w:rPr>
        <w:t xml:space="preserve"> the </w:t>
      </w:r>
      <w:r w:rsidR="009F2DD1">
        <w:rPr>
          <w:rFonts w:eastAsia="MS Mincho"/>
          <w:lang w:val="en-US" w:eastAsia="ja-JP"/>
        </w:rPr>
        <w:t>DL scheduling bandwidth</w:t>
      </w:r>
      <w:r w:rsidR="0099172F">
        <w:rPr>
          <w:rFonts w:eastAsia="MS Mincho"/>
          <w:lang w:val="en-US" w:eastAsia="ja-JP"/>
        </w:rPr>
        <w:t xml:space="preserve">. </w:t>
      </w:r>
      <w:r w:rsidR="0099172F" w:rsidRPr="006F0577">
        <w:rPr>
          <w:lang w:val="en-US"/>
        </w:rPr>
        <w:t>Also, the density of SRS needs to be adapted to the variability</w:t>
      </w:r>
      <w:r w:rsidR="0099172F">
        <w:rPr>
          <w:lang w:val="en-US"/>
        </w:rPr>
        <w:t xml:space="preserve"> of the channel; </w:t>
      </w:r>
      <w:r w:rsidR="0099172F" w:rsidRPr="006F0577">
        <w:rPr>
          <w:lang w:val="en-US"/>
        </w:rPr>
        <w:t>high density is required in high mobility scenarios.</w:t>
      </w:r>
      <w:r w:rsidR="0099172F">
        <w:rPr>
          <w:lang w:val="en-US"/>
        </w:rPr>
        <w:t xml:space="preserve"> </w:t>
      </w:r>
    </w:p>
    <w:p w14:paraId="00F252BA" w14:textId="0E8BC578" w:rsidR="001A5688" w:rsidRDefault="0099172F" w:rsidP="001A5688">
      <w:pPr>
        <w:pStyle w:val="Proposal"/>
        <w:rPr>
          <w:lang w:val="en-US"/>
        </w:rPr>
      </w:pPr>
      <w:bookmarkStart w:id="2" w:name="_Toc462994703"/>
      <w:r>
        <w:rPr>
          <w:lang w:val="en-US"/>
        </w:rPr>
        <w:t>Support dynamic</w:t>
      </w:r>
      <w:r w:rsidR="001A5688">
        <w:rPr>
          <w:lang w:val="en-US"/>
        </w:rPr>
        <w:t xml:space="preserve"> SRS</w:t>
      </w:r>
      <w:r w:rsidR="001A5688" w:rsidRPr="006F0577">
        <w:rPr>
          <w:lang w:val="en-US"/>
        </w:rPr>
        <w:t xml:space="preserve"> </w:t>
      </w:r>
      <w:r w:rsidR="00506F7D">
        <w:rPr>
          <w:lang w:val="en-US"/>
        </w:rPr>
        <w:t xml:space="preserve">transmissions </w:t>
      </w:r>
      <w:r w:rsidR="000C75CE">
        <w:rPr>
          <w:lang w:val="en-US"/>
        </w:rPr>
        <w:t xml:space="preserve">in both time and frequency. E.g., for enabling efficient reciprocity-based </w:t>
      </w:r>
      <w:proofErr w:type="spellStart"/>
      <w:r w:rsidR="000C75CE">
        <w:rPr>
          <w:lang w:val="en-US"/>
        </w:rPr>
        <w:t>nullforming</w:t>
      </w:r>
      <w:proofErr w:type="spellEnd"/>
      <w:r w:rsidR="000C75CE">
        <w:rPr>
          <w:lang w:val="en-US"/>
        </w:rPr>
        <w:t xml:space="preserve">, </w:t>
      </w:r>
      <w:r w:rsidR="00506F7D">
        <w:rPr>
          <w:lang w:val="en-US"/>
        </w:rPr>
        <w:t xml:space="preserve">support </w:t>
      </w:r>
      <w:r w:rsidR="000C75CE">
        <w:rPr>
          <w:lang w:val="en-US"/>
        </w:rPr>
        <w:t>configur</w:t>
      </w:r>
      <w:r w:rsidR="00506F7D">
        <w:rPr>
          <w:lang w:val="en-US"/>
        </w:rPr>
        <w:t>ation of</w:t>
      </w:r>
      <w:r w:rsidR="000C75CE">
        <w:rPr>
          <w:lang w:val="en-US"/>
        </w:rPr>
        <w:t xml:space="preserve"> </w:t>
      </w:r>
      <w:r w:rsidR="00506F7D">
        <w:rPr>
          <w:lang w:val="en-US"/>
        </w:rPr>
        <w:t>SRS bandwidth</w:t>
      </w:r>
      <w:r w:rsidR="000C75CE">
        <w:rPr>
          <w:lang w:val="en-US"/>
        </w:rPr>
        <w:t xml:space="preserve"> </w:t>
      </w:r>
      <w:r w:rsidR="00506F7D">
        <w:rPr>
          <w:lang w:val="en-US"/>
        </w:rPr>
        <w:t>according to DL scheduling bandwidth</w:t>
      </w:r>
      <w:r w:rsidR="000C75CE">
        <w:rPr>
          <w:lang w:val="en-US"/>
        </w:rPr>
        <w:t xml:space="preserve"> and SRS density </w:t>
      </w:r>
      <w:r w:rsidR="00E65975">
        <w:rPr>
          <w:lang w:val="en-US"/>
        </w:rPr>
        <w:t xml:space="preserve">according </w:t>
      </w:r>
      <w:r w:rsidR="000C75CE">
        <w:rPr>
          <w:lang w:val="en-US"/>
        </w:rPr>
        <w:t>to channel variability</w:t>
      </w:r>
      <w:r w:rsidR="001A5688" w:rsidRPr="006F0577">
        <w:rPr>
          <w:lang w:val="en-US"/>
        </w:rPr>
        <w:t>.</w:t>
      </w:r>
      <w:bookmarkEnd w:id="2"/>
    </w:p>
    <w:p w14:paraId="79E065CD" w14:textId="0AFB5D0F" w:rsidR="001A5688" w:rsidRPr="006F0577" w:rsidRDefault="001A5688" w:rsidP="001A5688">
      <w:pPr>
        <w:pStyle w:val="BodyText"/>
        <w:rPr>
          <w:lang w:val="en-US"/>
        </w:rPr>
      </w:pPr>
      <w:r w:rsidRPr="000F71E4">
        <w:rPr>
          <w:lang w:val="en-US"/>
        </w:rPr>
        <w:t xml:space="preserve">In several use cases that NR is expected to support, the density of UEs simultaneously requiring service will be very high. It should </w:t>
      </w:r>
      <w:r w:rsidR="00CD78A7">
        <w:rPr>
          <w:lang w:val="en-US"/>
        </w:rPr>
        <w:t>be possible for NR to obtain channel</w:t>
      </w:r>
      <w:r w:rsidRPr="000F71E4">
        <w:rPr>
          <w:lang w:val="en-US"/>
        </w:rPr>
        <w:t xml:space="preserve"> measurements for all those UEs on SRS using the same resources. This is particularly important in order to enable reciprocity-based </w:t>
      </w:r>
      <w:r w:rsidR="00056543">
        <w:rPr>
          <w:lang w:val="en-US"/>
        </w:rPr>
        <w:t xml:space="preserve">MU-MIMO </w:t>
      </w:r>
      <w:r w:rsidRPr="000F71E4">
        <w:rPr>
          <w:lang w:val="en-US"/>
        </w:rPr>
        <w:t xml:space="preserve">precoding design. Additionally, in several use cases the UEs are expected to have multiple transmit antennas and so SRS should support sounding multiple UE antenna ports. To minimize the interference in the sounding process, orthogonal SRS need to be assigned to the simultaneously sounded UE antennas ports. </w:t>
      </w:r>
    </w:p>
    <w:p w14:paraId="30AE55F8" w14:textId="1CB4D541" w:rsidR="001A5688" w:rsidRDefault="00410D37" w:rsidP="001A5688">
      <w:pPr>
        <w:pStyle w:val="Proposal"/>
        <w:rPr>
          <w:lang w:val="en-US"/>
        </w:rPr>
      </w:pPr>
      <w:bookmarkStart w:id="3" w:name="_Toc462994705"/>
      <w:r>
        <w:rPr>
          <w:lang w:val="en-US"/>
        </w:rPr>
        <w:t>S</w:t>
      </w:r>
      <w:r w:rsidR="001A5688" w:rsidRPr="006F0577">
        <w:rPr>
          <w:lang w:val="en-US"/>
        </w:rPr>
        <w:t>trive for an SRS design that supports many orthogonal sequences to accommodate many simultaneously sounding UE</w:t>
      </w:r>
      <w:r w:rsidR="001A5688">
        <w:rPr>
          <w:lang w:val="en-US"/>
        </w:rPr>
        <w:t xml:space="preserve">s and/or UE </w:t>
      </w:r>
      <w:r w:rsidR="001A5688" w:rsidRPr="006F0577">
        <w:rPr>
          <w:lang w:val="en-US"/>
        </w:rPr>
        <w:t>antenna</w:t>
      </w:r>
      <w:r w:rsidR="001A5688">
        <w:rPr>
          <w:lang w:val="en-US"/>
        </w:rPr>
        <w:t xml:space="preserve"> port</w:t>
      </w:r>
      <w:r w:rsidR="001A5688" w:rsidRPr="006F0577">
        <w:rPr>
          <w:lang w:val="en-US"/>
        </w:rPr>
        <w:t>s.</w:t>
      </w:r>
      <w:r w:rsidR="001A5688" w:rsidRPr="00680A1D">
        <w:rPr>
          <w:lang w:val="en-US"/>
        </w:rPr>
        <w:t xml:space="preserve"> </w:t>
      </w:r>
      <w:bookmarkEnd w:id="3"/>
    </w:p>
    <w:p w14:paraId="295E6BCC" w14:textId="1D8625B2" w:rsidR="00332B5C" w:rsidRPr="00332B5C" w:rsidRDefault="00332B5C" w:rsidP="00332B5C">
      <w:pPr>
        <w:pStyle w:val="Proposal"/>
        <w:numPr>
          <w:ilvl w:val="0"/>
          <w:numId w:val="0"/>
        </w:numPr>
        <w:rPr>
          <w:b w:val="0"/>
          <w:lang w:val="en-US"/>
        </w:rPr>
      </w:pPr>
      <w:r w:rsidRPr="00332B5C">
        <w:rPr>
          <w:b w:val="0"/>
          <w:lang w:val="en-US"/>
        </w:rPr>
        <w:t xml:space="preserve">UEs in the same cell </w:t>
      </w:r>
      <w:r>
        <w:rPr>
          <w:b w:val="0"/>
          <w:lang w:val="en-US"/>
        </w:rPr>
        <w:t xml:space="preserve">have </w:t>
      </w:r>
      <w:r w:rsidRPr="00332B5C">
        <w:rPr>
          <w:b w:val="0"/>
          <w:lang w:val="en-US"/>
        </w:rPr>
        <w:t>d</w:t>
      </w:r>
      <w:r>
        <w:rPr>
          <w:b w:val="0"/>
          <w:lang w:val="en-US"/>
        </w:rPr>
        <w:t>ifferent</w:t>
      </w:r>
      <w:r w:rsidRPr="00332B5C">
        <w:rPr>
          <w:b w:val="0"/>
          <w:lang w:val="en-US"/>
        </w:rPr>
        <w:t xml:space="preserve"> channel conditions</w:t>
      </w:r>
      <w:r>
        <w:rPr>
          <w:b w:val="0"/>
          <w:lang w:val="en-US"/>
        </w:rPr>
        <w:t xml:space="preserve"> and possibly </w:t>
      </w:r>
      <w:r w:rsidRPr="00332B5C">
        <w:rPr>
          <w:b w:val="0"/>
          <w:lang w:val="en-US"/>
        </w:rPr>
        <w:t xml:space="preserve">different capabilities. </w:t>
      </w:r>
      <w:r>
        <w:rPr>
          <w:b w:val="0"/>
          <w:lang w:val="en-US"/>
        </w:rPr>
        <w:t>It is thus likely that</w:t>
      </w:r>
      <w:r w:rsidRPr="00332B5C">
        <w:rPr>
          <w:b w:val="0"/>
          <w:lang w:val="en-US"/>
        </w:rPr>
        <w:t xml:space="preserve"> some will be using CP-OFDM while others DFTS-OFDM</w:t>
      </w:r>
      <w:r>
        <w:rPr>
          <w:b w:val="0"/>
          <w:lang w:val="en-US"/>
        </w:rPr>
        <w:t xml:space="preserve"> </w:t>
      </w:r>
      <w:r w:rsidRPr="00332B5C">
        <w:rPr>
          <w:b w:val="0"/>
          <w:lang w:val="en-US"/>
        </w:rPr>
        <w:t xml:space="preserve">as UL waveform. </w:t>
      </w:r>
      <w:r>
        <w:rPr>
          <w:b w:val="0"/>
          <w:lang w:val="en-US"/>
        </w:rPr>
        <w:t>From UE complexity point of view, it would be beneficial to have</w:t>
      </w:r>
      <w:r w:rsidRPr="00332B5C">
        <w:rPr>
          <w:b w:val="0"/>
          <w:lang w:val="en-US"/>
        </w:rPr>
        <w:t xml:space="preserve"> </w:t>
      </w:r>
      <w:r>
        <w:rPr>
          <w:b w:val="0"/>
          <w:lang w:val="en-US"/>
        </w:rPr>
        <w:t xml:space="preserve">the </w:t>
      </w:r>
      <w:r w:rsidRPr="00332B5C">
        <w:rPr>
          <w:b w:val="0"/>
          <w:lang w:val="en-US"/>
        </w:rPr>
        <w:t xml:space="preserve">same </w:t>
      </w:r>
      <w:r>
        <w:rPr>
          <w:b w:val="0"/>
          <w:lang w:val="en-US"/>
        </w:rPr>
        <w:t xml:space="preserve">SRS design for both </w:t>
      </w:r>
      <w:r w:rsidRPr="00332B5C">
        <w:rPr>
          <w:b w:val="0"/>
          <w:lang w:val="en-US"/>
        </w:rPr>
        <w:t xml:space="preserve">CP-OFDM </w:t>
      </w:r>
      <w:r>
        <w:rPr>
          <w:b w:val="0"/>
          <w:lang w:val="en-US"/>
        </w:rPr>
        <w:t>and</w:t>
      </w:r>
      <w:r w:rsidRPr="00332B5C">
        <w:rPr>
          <w:b w:val="0"/>
          <w:lang w:val="en-US"/>
        </w:rPr>
        <w:t xml:space="preserve"> DFTS-OFDM</w:t>
      </w:r>
      <w:r w:rsidR="00665545">
        <w:rPr>
          <w:b w:val="0"/>
          <w:lang w:val="en-US"/>
        </w:rPr>
        <w:t xml:space="preserve">; see also </w:t>
      </w:r>
      <w:r w:rsidR="00665545">
        <w:rPr>
          <w:b w:val="0"/>
          <w:lang w:val="en-US"/>
        </w:rPr>
        <w:fldChar w:fldCharType="begin"/>
      </w:r>
      <w:r w:rsidR="00665545">
        <w:rPr>
          <w:b w:val="0"/>
          <w:lang w:val="en-US"/>
        </w:rPr>
        <w:instrText xml:space="preserve"> REF _Ref458765518 \r \h </w:instrText>
      </w:r>
      <w:r w:rsidR="00665545">
        <w:rPr>
          <w:b w:val="0"/>
          <w:lang w:val="en-US"/>
        </w:rPr>
      </w:r>
      <w:r w:rsidR="00665545">
        <w:rPr>
          <w:b w:val="0"/>
          <w:lang w:val="en-US"/>
        </w:rPr>
        <w:fldChar w:fldCharType="separate"/>
      </w:r>
      <w:r w:rsidR="00665545">
        <w:rPr>
          <w:b w:val="0"/>
          <w:lang w:val="en-US"/>
        </w:rPr>
        <w:t>[1]</w:t>
      </w:r>
      <w:r w:rsidR="00665545">
        <w:rPr>
          <w:b w:val="0"/>
          <w:lang w:val="en-US"/>
        </w:rPr>
        <w:fldChar w:fldCharType="end"/>
      </w:r>
      <w:r w:rsidR="00665545">
        <w:rPr>
          <w:b w:val="0"/>
          <w:lang w:val="en-US"/>
        </w:rPr>
        <w:t>.</w:t>
      </w:r>
    </w:p>
    <w:p w14:paraId="0F787D35" w14:textId="3D65ACF0" w:rsidR="00056543" w:rsidRPr="00056543" w:rsidRDefault="00056543" w:rsidP="00332B5C">
      <w:pPr>
        <w:pStyle w:val="Proposal"/>
        <w:rPr>
          <w:lang w:val="en-US"/>
        </w:rPr>
      </w:pPr>
      <w:r w:rsidRPr="00056543">
        <w:t>Consider</w:t>
      </w:r>
      <w:r w:rsidRPr="00056543">
        <w:rPr>
          <w:lang w:val="en-US"/>
        </w:rPr>
        <w:t xml:space="preserve"> </w:t>
      </w:r>
      <w:proofErr w:type="spellStart"/>
      <w:r w:rsidRPr="00056543">
        <w:t>Zadoff</w:t>
      </w:r>
      <w:proofErr w:type="spellEnd"/>
      <w:r w:rsidRPr="00056543">
        <w:t>-Chu sequences in the design of SRS signals</w:t>
      </w:r>
      <w:r w:rsidRPr="00056543">
        <w:rPr>
          <w:lang w:val="en-US"/>
        </w:rPr>
        <w:t xml:space="preserve"> </w:t>
      </w:r>
      <w:r w:rsidR="00332B5C" w:rsidRPr="00332B5C">
        <w:rPr>
          <w:lang w:val="en-US"/>
        </w:rPr>
        <w:t>for both CP-OFDM and DFTS-OFDM</w:t>
      </w:r>
      <w:r w:rsidR="00E65975">
        <w:rPr>
          <w:lang w:val="en-US"/>
        </w:rPr>
        <w:t>.</w:t>
      </w:r>
    </w:p>
    <w:p w14:paraId="4A0D2F59" w14:textId="3D22C678" w:rsidR="00056543" w:rsidRDefault="00332B5C" w:rsidP="001A5688">
      <w:pPr>
        <w:pStyle w:val="BodyText"/>
        <w:rPr>
          <w:lang w:val="en-US"/>
        </w:rPr>
      </w:pPr>
      <w:r>
        <w:rPr>
          <w:lang w:val="en-US"/>
        </w:rPr>
        <w:t>T</w:t>
      </w:r>
      <w:r w:rsidR="00056543" w:rsidRPr="000F71E4">
        <w:rPr>
          <w:lang w:val="en-US"/>
        </w:rPr>
        <w:t xml:space="preserve">he orthogonality between SRS needs to </w:t>
      </w:r>
      <w:r w:rsidR="00056543">
        <w:rPr>
          <w:lang w:val="en-US"/>
        </w:rPr>
        <w:t xml:space="preserve">be </w:t>
      </w:r>
      <w:r w:rsidR="00056543" w:rsidRPr="000F71E4">
        <w:rPr>
          <w:lang w:val="en-US"/>
        </w:rPr>
        <w:t>maintained, when sequences of different lengths overlap, in the case of sounding different bandwidth</w:t>
      </w:r>
      <w:r w:rsidR="00E65975">
        <w:rPr>
          <w:lang w:val="en-US"/>
        </w:rPr>
        <w:t>s</w:t>
      </w:r>
      <w:r w:rsidR="00056543" w:rsidRPr="000F71E4">
        <w:rPr>
          <w:lang w:val="en-US"/>
        </w:rPr>
        <w:t>. One way to achieve this is by conca</w:t>
      </w:r>
      <w:r w:rsidR="00665545">
        <w:rPr>
          <w:lang w:val="en-US"/>
        </w:rPr>
        <w:t xml:space="preserve">tenated block RS design; see </w:t>
      </w:r>
      <w:r w:rsidR="00665545">
        <w:rPr>
          <w:lang w:val="en-US"/>
        </w:rPr>
        <w:fldChar w:fldCharType="begin"/>
      </w:r>
      <w:r w:rsidR="00665545">
        <w:rPr>
          <w:lang w:val="en-US"/>
        </w:rPr>
        <w:instrText xml:space="preserve"> REF _Ref466053800 \r \h </w:instrText>
      </w:r>
      <w:r w:rsidR="00665545">
        <w:rPr>
          <w:lang w:val="en-US"/>
        </w:rPr>
      </w:r>
      <w:r w:rsidR="00665545">
        <w:rPr>
          <w:lang w:val="en-US"/>
        </w:rPr>
        <w:fldChar w:fldCharType="separate"/>
      </w:r>
      <w:r w:rsidR="00665545">
        <w:rPr>
          <w:lang w:val="en-US"/>
        </w:rPr>
        <w:t>[2]</w:t>
      </w:r>
      <w:r w:rsidR="00665545">
        <w:rPr>
          <w:lang w:val="en-US"/>
        </w:rPr>
        <w:fldChar w:fldCharType="end"/>
      </w:r>
      <w:r w:rsidR="00031CCE">
        <w:rPr>
          <w:lang w:val="en-US"/>
        </w:rPr>
        <w:t>,</w:t>
      </w:r>
      <w:r w:rsidR="00031CCE">
        <w:rPr>
          <w:lang w:val="en-US"/>
        </w:rPr>
        <w:fldChar w:fldCharType="begin"/>
      </w:r>
      <w:r w:rsidR="00031CCE">
        <w:rPr>
          <w:lang w:val="en-US"/>
        </w:rPr>
        <w:instrText xml:space="preserve"> REF _Ref466063136 \r \h </w:instrText>
      </w:r>
      <w:r w:rsidR="00031CCE">
        <w:rPr>
          <w:lang w:val="en-US"/>
        </w:rPr>
      </w:r>
      <w:r w:rsidR="00031CCE">
        <w:rPr>
          <w:lang w:val="en-US"/>
        </w:rPr>
        <w:fldChar w:fldCharType="separate"/>
      </w:r>
      <w:r w:rsidR="00031CCE">
        <w:rPr>
          <w:lang w:val="en-US"/>
        </w:rPr>
        <w:t>[3]</w:t>
      </w:r>
      <w:r w:rsidR="00031CCE">
        <w:rPr>
          <w:lang w:val="en-US"/>
        </w:rPr>
        <w:fldChar w:fldCharType="end"/>
      </w:r>
      <w:bookmarkStart w:id="4" w:name="_GoBack"/>
      <w:bookmarkEnd w:id="4"/>
      <w:r w:rsidR="00056543" w:rsidRPr="000F71E4">
        <w:rPr>
          <w:lang w:val="en-US"/>
        </w:rPr>
        <w:t>.</w:t>
      </w:r>
    </w:p>
    <w:p w14:paraId="16A4D13A" w14:textId="45ED7C8E" w:rsidR="00332B5C" w:rsidRDefault="00263B1D" w:rsidP="00332B5C">
      <w:pPr>
        <w:pStyle w:val="Proposal"/>
        <w:rPr>
          <w:lang w:val="en-US"/>
        </w:rPr>
      </w:pPr>
      <w:r>
        <w:rPr>
          <w:lang w:val="en-US"/>
        </w:rPr>
        <w:t xml:space="preserve">Consider </w:t>
      </w:r>
      <w:r w:rsidRPr="000F71E4">
        <w:rPr>
          <w:lang w:val="en-US"/>
        </w:rPr>
        <w:t xml:space="preserve">concatenated block RS </w:t>
      </w:r>
      <w:r>
        <w:rPr>
          <w:lang w:val="en-US"/>
        </w:rPr>
        <w:t xml:space="preserve">design </w:t>
      </w:r>
      <w:r w:rsidR="00332B5C" w:rsidRPr="006F0577">
        <w:rPr>
          <w:lang w:val="en-US"/>
        </w:rPr>
        <w:t>for preserving orthogonality when SRS sequenc</w:t>
      </w:r>
      <w:r>
        <w:rPr>
          <w:lang w:val="en-US"/>
        </w:rPr>
        <w:t>es of different lengths overlap</w:t>
      </w:r>
      <w:r w:rsidR="00332B5C">
        <w:rPr>
          <w:lang w:val="en-US"/>
        </w:rPr>
        <w:t>.</w:t>
      </w:r>
    </w:p>
    <w:p w14:paraId="2B24E589" w14:textId="6DAB45AB" w:rsidR="001A5688" w:rsidRPr="006F0577" w:rsidRDefault="001A5688" w:rsidP="001A5688">
      <w:pPr>
        <w:pStyle w:val="BodyText"/>
        <w:rPr>
          <w:lang w:val="en-US"/>
        </w:rPr>
      </w:pPr>
      <w:r w:rsidRPr="000F71E4">
        <w:rPr>
          <w:lang w:val="en-US"/>
        </w:rPr>
        <w:t xml:space="preserve">The number of orthogonal sequences that can be detected is essentially determined by the sequence length and the delay spread of the channel. </w:t>
      </w:r>
      <w:r w:rsidR="005C10D7">
        <w:rPr>
          <w:lang w:val="en-US"/>
        </w:rPr>
        <w:t>Also, the numerology essentially determines the cyclic prefix length. T</w:t>
      </w:r>
      <w:r w:rsidRPr="000F71E4">
        <w:rPr>
          <w:lang w:val="en-US"/>
        </w:rPr>
        <w:t>here are different ways to achieve orthogonality, e.g., combs, phase rotations, orthogonal cover codes. The design of SRS in NR needs to jointly take these into account to meet the requirements of intended use.</w:t>
      </w:r>
    </w:p>
    <w:p w14:paraId="41867576" w14:textId="4A6BDF53" w:rsidR="001A5688" w:rsidRDefault="00CD78A7" w:rsidP="001A5688">
      <w:pPr>
        <w:pStyle w:val="Proposal"/>
        <w:rPr>
          <w:lang w:val="en-US"/>
        </w:rPr>
      </w:pPr>
      <w:bookmarkStart w:id="5" w:name="_Toc462994706"/>
      <w:r>
        <w:rPr>
          <w:lang w:val="en-US"/>
        </w:rPr>
        <w:t>S</w:t>
      </w:r>
      <w:r w:rsidR="001A5688" w:rsidRPr="006F0577">
        <w:rPr>
          <w:lang w:val="en-US"/>
        </w:rPr>
        <w:t>tudy the SRS sequence length and the ways to achieve orthogonality, taking the channel conditions</w:t>
      </w:r>
      <w:r w:rsidR="005C10D7">
        <w:rPr>
          <w:lang w:val="en-US"/>
        </w:rPr>
        <w:t>, the numerology,</w:t>
      </w:r>
      <w:r w:rsidR="001A5688" w:rsidRPr="006F0577">
        <w:rPr>
          <w:lang w:val="en-US"/>
        </w:rPr>
        <w:t xml:space="preserve"> and use requirements into account.</w:t>
      </w:r>
      <w:bookmarkEnd w:id="5"/>
      <w:r w:rsidR="001A5688" w:rsidRPr="006F0577">
        <w:rPr>
          <w:lang w:val="en-US"/>
        </w:rPr>
        <w:t xml:space="preserve"> </w:t>
      </w:r>
    </w:p>
    <w:p w14:paraId="5E550EA6" w14:textId="1878681B" w:rsidR="001A5688" w:rsidRPr="006F0577" w:rsidRDefault="001A5688" w:rsidP="001A5688">
      <w:pPr>
        <w:pStyle w:val="BodyText"/>
        <w:rPr>
          <w:lang w:val="en-US"/>
        </w:rPr>
      </w:pPr>
      <w:r w:rsidRPr="000F71E4">
        <w:rPr>
          <w:lang w:val="en-US"/>
        </w:rPr>
        <w:t>In some scenarios, e.g. when UEs are at the cell edge, there is a considerable risk that the quality of CSI measurements is affected by SRS interference. This may occur if neighboring TRPs independently allocate SRS to the UEs. SRS interference can be avoided if there is coordination among TRPs within a cluster. For example, each TRP could use different combs to generate orthogonal, among the cells, SRS sequences.</w:t>
      </w:r>
    </w:p>
    <w:p w14:paraId="001FEDE5" w14:textId="7A93E93B" w:rsidR="001A5688" w:rsidRDefault="00E65975" w:rsidP="00E716E3">
      <w:pPr>
        <w:pStyle w:val="Proposal"/>
      </w:pPr>
      <w:bookmarkStart w:id="6" w:name="_Toc462994707"/>
      <w:r>
        <w:t xml:space="preserve">Design </w:t>
      </w:r>
      <w:r w:rsidR="001A5688">
        <w:t xml:space="preserve">SRS </w:t>
      </w:r>
      <w:r>
        <w:t>such that</w:t>
      </w:r>
      <w:r w:rsidR="001A5688">
        <w:t xml:space="preserve"> allow</w:t>
      </w:r>
      <w:r>
        <w:t>s</w:t>
      </w:r>
      <w:r w:rsidR="001A5688">
        <w:t xml:space="preserve"> for configuration coordination between TRPs to reduce SRS interference.</w:t>
      </w:r>
      <w:bookmarkEnd w:id="6"/>
    </w:p>
    <w:p w14:paraId="48E3CC58" w14:textId="2BB10DA8" w:rsidR="00971C14" w:rsidRPr="00017545" w:rsidRDefault="00971C14" w:rsidP="00971C14">
      <w:pPr>
        <w:pStyle w:val="Proposal"/>
        <w:numPr>
          <w:ilvl w:val="0"/>
          <w:numId w:val="0"/>
        </w:numPr>
        <w:rPr>
          <w:b w:val="0"/>
          <w:lang w:val="en-US"/>
        </w:rPr>
      </w:pPr>
      <w:bookmarkStart w:id="7" w:name="_Toc462994708"/>
      <w:r w:rsidRPr="00017545">
        <w:rPr>
          <w:b w:val="0"/>
          <w:lang w:val="en-US"/>
        </w:rPr>
        <w:t xml:space="preserve">NR </w:t>
      </w:r>
      <w:r w:rsidR="00B070BC" w:rsidRPr="00017545">
        <w:rPr>
          <w:b w:val="0"/>
          <w:lang w:val="en-US"/>
        </w:rPr>
        <w:t>should support</w:t>
      </w:r>
      <w:r w:rsidRPr="00017545">
        <w:rPr>
          <w:b w:val="0"/>
          <w:lang w:val="en-US"/>
        </w:rPr>
        <w:t xml:space="preserve"> CSI measurements of the entire multi-antenna channel </w:t>
      </w:r>
      <w:r w:rsidR="00B070BC" w:rsidRPr="00017545">
        <w:rPr>
          <w:b w:val="0"/>
          <w:lang w:val="en-US"/>
        </w:rPr>
        <w:t xml:space="preserve">based </w:t>
      </w:r>
      <w:r w:rsidRPr="00017545">
        <w:rPr>
          <w:b w:val="0"/>
          <w:lang w:val="en-US"/>
        </w:rPr>
        <w:t xml:space="preserve">on SRS. This is essential in scenarios where reciprocity holds and the design of the precoder is based on it. To enable this functionality, </w:t>
      </w:r>
      <w:r w:rsidR="00BA479F" w:rsidRPr="00017545">
        <w:rPr>
          <w:b w:val="0"/>
          <w:lang w:val="en-US"/>
        </w:rPr>
        <w:t xml:space="preserve">NR should support </w:t>
      </w:r>
      <w:r w:rsidR="00B070BC" w:rsidRPr="00017545">
        <w:rPr>
          <w:b w:val="0"/>
          <w:lang w:val="en-US"/>
        </w:rPr>
        <w:t xml:space="preserve">simultaneous </w:t>
      </w:r>
      <w:r w:rsidR="00BA479F" w:rsidRPr="00017545">
        <w:rPr>
          <w:b w:val="0"/>
          <w:lang w:val="en-US"/>
        </w:rPr>
        <w:t xml:space="preserve">sounding from multiple </w:t>
      </w:r>
      <w:r w:rsidR="00B070BC" w:rsidRPr="00017545">
        <w:rPr>
          <w:b w:val="0"/>
          <w:lang w:val="en-US"/>
        </w:rPr>
        <w:t xml:space="preserve">UE </w:t>
      </w:r>
      <w:r w:rsidR="00BA479F" w:rsidRPr="00017545">
        <w:rPr>
          <w:b w:val="0"/>
          <w:lang w:val="en-US"/>
        </w:rPr>
        <w:t>antenna ports</w:t>
      </w:r>
      <w:r w:rsidRPr="00017545">
        <w:rPr>
          <w:b w:val="0"/>
          <w:lang w:val="en-US"/>
        </w:rPr>
        <w:t>.</w:t>
      </w:r>
      <w:bookmarkEnd w:id="7"/>
      <w:r w:rsidRPr="00017545">
        <w:rPr>
          <w:b w:val="0"/>
          <w:lang w:val="en-US"/>
        </w:rPr>
        <w:t xml:space="preserve"> </w:t>
      </w:r>
    </w:p>
    <w:p w14:paraId="6623328B" w14:textId="15E97E0D" w:rsidR="00971C14" w:rsidRPr="00017545" w:rsidRDefault="00E65975" w:rsidP="00971C14">
      <w:pPr>
        <w:pStyle w:val="Proposal"/>
        <w:rPr>
          <w:lang w:val="en-US"/>
        </w:rPr>
      </w:pPr>
      <w:bookmarkStart w:id="8" w:name="_Toc462994709"/>
      <w:r>
        <w:rPr>
          <w:lang w:val="en-US"/>
        </w:rPr>
        <w:t>S</w:t>
      </w:r>
      <w:r w:rsidRPr="00017545">
        <w:rPr>
          <w:lang w:val="en-US"/>
        </w:rPr>
        <w:t>upport simultaneous sounding of multiple antenna ports</w:t>
      </w:r>
      <w:r>
        <w:rPr>
          <w:lang w:val="en-US"/>
        </w:rPr>
        <w:t>, f</w:t>
      </w:r>
      <w:r w:rsidR="00971C14" w:rsidRPr="00017545">
        <w:rPr>
          <w:lang w:val="en-US"/>
        </w:rPr>
        <w:t xml:space="preserve">or UEs with multiple transmit antennas. </w:t>
      </w:r>
      <w:bookmarkEnd w:id="8"/>
    </w:p>
    <w:p w14:paraId="598AE76E" w14:textId="062C1358" w:rsidR="00E17376" w:rsidRDefault="00E17376" w:rsidP="00971C14">
      <w:pPr>
        <w:pStyle w:val="Proposal"/>
        <w:numPr>
          <w:ilvl w:val="0"/>
          <w:numId w:val="0"/>
        </w:numPr>
        <w:rPr>
          <w:b w:val="0"/>
          <w:lang w:val="en-US"/>
        </w:rPr>
      </w:pPr>
      <w:bookmarkStart w:id="9" w:name="_Toc462994710"/>
      <w:r>
        <w:rPr>
          <w:b w:val="0"/>
          <w:lang w:val="en-US"/>
        </w:rPr>
        <w:lastRenderedPageBreak/>
        <w:t>Moreover, for UEs with more than two RX antennas and used for reciprocity based operation, it would be beneficial if those UEs also have the capability for at least two TX transmission, in order to capture the uncorrelated domain in the reciprocity channel (e.g. polarization domain).</w:t>
      </w:r>
      <w:bookmarkEnd w:id="9"/>
    </w:p>
    <w:p w14:paraId="63EEBAC8" w14:textId="7A3B05DC" w:rsidR="00E17376" w:rsidRDefault="00E17376" w:rsidP="007F25CA">
      <w:pPr>
        <w:pStyle w:val="Observation"/>
        <w:rPr>
          <w:lang w:val="en-US"/>
        </w:rPr>
      </w:pPr>
      <w:bookmarkStart w:id="10" w:name="_Toc462994693"/>
      <w:r>
        <w:rPr>
          <w:lang w:val="en-US"/>
        </w:rPr>
        <w:t>It is beneficial if UEs with two RX antennas or more have at least two TX antennas to capture the uncorrelated domain in the reciprocity measurement</w:t>
      </w:r>
      <w:bookmarkEnd w:id="10"/>
    </w:p>
    <w:p w14:paraId="455CD2CA" w14:textId="70E399B2" w:rsidR="00E17376" w:rsidRPr="007F25CA" w:rsidRDefault="00E17376" w:rsidP="007F25CA">
      <w:pPr>
        <w:pStyle w:val="Observation"/>
        <w:numPr>
          <w:ilvl w:val="0"/>
          <w:numId w:val="0"/>
        </w:numPr>
        <w:rPr>
          <w:b w:val="0"/>
          <w:lang w:val="en-US"/>
        </w:rPr>
      </w:pPr>
      <w:bookmarkStart w:id="11" w:name="_Toc462994694"/>
      <w:r w:rsidRPr="007F25CA">
        <w:rPr>
          <w:b w:val="0"/>
          <w:lang w:val="en-US"/>
        </w:rPr>
        <w:t xml:space="preserve">How and whether to capture this as a mandatory requirement needs further discussion. </w:t>
      </w:r>
      <w:r>
        <w:rPr>
          <w:b w:val="0"/>
          <w:lang w:val="en-US"/>
        </w:rPr>
        <w:t>In general, UE capabilities to support reciprocity based operation for NR needs to be discussed at a later point in time.</w:t>
      </w:r>
      <w:bookmarkEnd w:id="11"/>
    </w:p>
    <w:p w14:paraId="272BC4C0" w14:textId="32726246" w:rsidR="00CD78A7" w:rsidRPr="00B9400E" w:rsidRDefault="00CD78A7" w:rsidP="00CD78A7">
      <w:pPr>
        <w:pStyle w:val="Proposal"/>
        <w:numPr>
          <w:ilvl w:val="0"/>
          <w:numId w:val="0"/>
        </w:numPr>
        <w:rPr>
          <w:b w:val="0"/>
          <w:lang w:val="en-US"/>
        </w:rPr>
      </w:pPr>
      <w:bookmarkStart w:id="12" w:name="_Toc462994711"/>
      <w:r w:rsidRPr="00B9400E">
        <w:rPr>
          <w:b w:val="0"/>
          <w:lang w:val="en-US"/>
        </w:rPr>
        <w:t xml:space="preserve">At high frequencies, SRS coverage may be limited due to high propagation loss and limitations on UE TX power. Moreover, SRS coverage </w:t>
      </w:r>
      <w:r w:rsidR="00B9400E">
        <w:rPr>
          <w:b w:val="0"/>
          <w:lang w:val="en-US"/>
        </w:rPr>
        <w:t>may</w:t>
      </w:r>
      <w:r w:rsidRPr="00B9400E">
        <w:rPr>
          <w:b w:val="0"/>
          <w:lang w:val="en-US"/>
        </w:rPr>
        <w:t xml:space="preserve"> be further affected when NR is deployed in wide bandwidth carriers and correspondingly UEs operate with short symbol durations (i.e., subcarrier spacing &gt;15kHz). One way</w:t>
      </w:r>
      <w:r w:rsidR="00FD240B">
        <w:rPr>
          <w:b w:val="0"/>
          <w:lang w:val="en-US"/>
        </w:rPr>
        <w:t xml:space="preserve"> that should be considered for</w:t>
      </w:r>
      <w:r w:rsidRPr="00B9400E">
        <w:rPr>
          <w:b w:val="0"/>
          <w:lang w:val="en-US"/>
        </w:rPr>
        <w:t xml:space="preserve"> extend</w:t>
      </w:r>
      <w:r w:rsidR="00FD240B">
        <w:rPr>
          <w:b w:val="0"/>
          <w:lang w:val="en-US"/>
        </w:rPr>
        <w:t>ing</w:t>
      </w:r>
      <w:r w:rsidRPr="00B9400E">
        <w:rPr>
          <w:b w:val="0"/>
          <w:lang w:val="en-US"/>
        </w:rPr>
        <w:t xml:space="preserve"> SRS coverage is frequency hopping, i.e., sound</w:t>
      </w:r>
      <w:r w:rsidR="00FD240B">
        <w:rPr>
          <w:b w:val="0"/>
          <w:lang w:val="en-US"/>
        </w:rPr>
        <w:t>ing of</w:t>
      </w:r>
      <w:r w:rsidRPr="00B9400E">
        <w:rPr>
          <w:b w:val="0"/>
          <w:lang w:val="en-US"/>
        </w:rPr>
        <w:t xml:space="preserve"> partial bands</w:t>
      </w:r>
      <w:r w:rsidR="00B9400E">
        <w:rPr>
          <w:b w:val="0"/>
          <w:lang w:val="en-US"/>
        </w:rPr>
        <w:t xml:space="preserve"> in different OFDM symbols</w:t>
      </w:r>
      <w:r w:rsidRPr="00B9400E">
        <w:rPr>
          <w:b w:val="0"/>
          <w:lang w:val="en-US"/>
        </w:rPr>
        <w:t xml:space="preserve">. </w:t>
      </w:r>
      <w:r w:rsidR="00B9400E">
        <w:rPr>
          <w:b w:val="0"/>
          <w:lang w:val="en-US"/>
        </w:rPr>
        <w:t>In cases, it may be needed to use m</w:t>
      </w:r>
      <w:r w:rsidRPr="00B9400E">
        <w:rPr>
          <w:b w:val="0"/>
          <w:lang w:val="en-US"/>
        </w:rPr>
        <w:t>ore than one OFDM symbol for sounding a partial band</w:t>
      </w:r>
      <w:r w:rsidR="00B9400E">
        <w:rPr>
          <w:b w:val="0"/>
          <w:lang w:val="en-US"/>
        </w:rPr>
        <w:t>. I</w:t>
      </w:r>
      <w:r w:rsidR="00B9400E" w:rsidRPr="00B9400E">
        <w:rPr>
          <w:b w:val="0"/>
          <w:lang w:val="en-US"/>
        </w:rPr>
        <w:t>n total</w:t>
      </w:r>
      <w:r w:rsidR="00B9400E">
        <w:rPr>
          <w:b w:val="0"/>
          <w:lang w:val="en-US"/>
        </w:rPr>
        <w:t>, the</w:t>
      </w:r>
      <w:r w:rsidRPr="00B9400E">
        <w:rPr>
          <w:b w:val="0"/>
          <w:lang w:val="en-US"/>
        </w:rPr>
        <w:t xml:space="preserve"> sounding procedure </w:t>
      </w:r>
      <w:r w:rsidR="00B9400E">
        <w:rPr>
          <w:b w:val="0"/>
          <w:lang w:val="en-US"/>
        </w:rPr>
        <w:t xml:space="preserve">may </w:t>
      </w:r>
      <w:r w:rsidR="00FD240B">
        <w:rPr>
          <w:b w:val="0"/>
          <w:lang w:val="en-US"/>
        </w:rPr>
        <w:t>be configured</w:t>
      </w:r>
      <w:r w:rsidR="00B9400E">
        <w:rPr>
          <w:b w:val="0"/>
          <w:lang w:val="en-US"/>
        </w:rPr>
        <w:t xml:space="preserve"> to </w:t>
      </w:r>
      <w:r w:rsidRPr="00B9400E">
        <w:rPr>
          <w:b w:val="0"/>
          <w:lang w:val="en-US"/>
        </w:rPr>
        <w:t xml:space="preserve">take up the entire UL timeslot, e.g. when there is no urgent </w:t>
      </w:r>
      <w:r w:rsidR="00FD240B">
        <w:rPr>
          <w:b w:val="0"/>
          <w:lang w:val="en-US"/>
        </w:rPr>
        <w:t xml:space="preserve">uplink </w:t>
      </w:r>
      <w:r w:rsidRPr="00B9400E">
        <w:rPr>
          <w:b w:val="0"/>
          <w:lang w:val="en-US"/>
        </w:rPr>
        <w:t xml:space="preserve">data transmission. Also important for acquiring good channel knowledge for reciprocity-based operation. </w:t>
      </w:r>
    </w:p>
    <w:p w14:paraId="5527CEB8" w14:textId="2BCF3F7D" w:rsidR="00CD78A7" w:rsidRDefault="009E2425" w:rsidP="00CD78A7">
      <w:pPr>
        <w:pStyle w:val="Proposal"/>
        <w:rPr>
          <w:lang w:val="en-US"/>
        </w:rPr>
      </w:pPr>
      <w:r>
        <w:rPr>
          <w:lang w:val="en-US"/>
        </w:rPr>
        <w:t>S</w:t>
      </w:r>
      <w:r w:rsidRPr="00B9400E">
        <w:rPr>
          <w:lang w:val="en-US"/>
        </w:rPr>
        <w:t xml:space="preserve">upport frequency hopping </w:t>
      </w:r>
      <w:r>
        <w:rPr>
          <w:lang w:val="en-US"/>
        </w:rPr>
        <w:t xml:space="preserve">of </w:t>
      </w:r>
      <w:r w:rsidR="00CD78A7" w:rsidRPr="00B9400E">
        <w:rPr>
          <w:lang w:val="en-US"/>
        </w:rPr>
        <w:t xml:space="preserve">SRS </w:t>
      </w:r>
      <w:r>
        <w:rPr>
          <w:lang w:val="en-US"/>
        </w:rPr>
        <w:t>partial bands</w:t>
      </w:r>
      <w:r w:rsidR="00CD78A7" w:rsidRPr="00B9400E">
        <w:rPr>
          <w:lang w:val="en-US"/>
        </w:rPr>
        <w:t xml:space="preserve"> for extending the SRS coverage.</w:t>
      </w:r>
    </w:p>
    <w:p w14:paraId="48C3587B" w14:textId="6DD82825" w:rsidR="00DC795C" w:rsidRPr="00DC795C" w:rsidRDefault="00DC795C" w:rsidP="00DC795C">
      <w:pPr>
        <w:pStyle w:val="Proposal"/>
        <w:rPr>
          <w:lang w:val="en-US"/>
        </w:rPr>
      </w:pPr>
      <w:r>
        <w:rPr>
          <w:lang w:val="en-US"/>
        </w:rPr>
        <w:t>S</w:t>
      </w:r>
      <w:r w:rsidRPr="00B9400E">
        <w:rPr>
          <w:lang w:val="en-US"/>
        </w:rPr>
        <w:t xml:space="preserve">upport </w:t>
      </w:r>
      <w:r>
        <w:rPr>
          <w:lang w:val="en-US"/>
        </w:rPr>
        <w:t>using more than one OFDM symbol for each partial band and in total up to entire UL timeslot for the sounding procedure</w:t>
      </w:r>
      <w:r w:rsidRPr="00B9400E">
        <w:rPr>
          <w:lang w:val="en-US"/>
        </w:rPr>
        <w:t>.</w:t>
      </w:r>
    </w:p>
    <w:p w14:paraId="32150B7F" w14:textId="79785FD1" w:rsidR="00895E5A" w:rsidRDefault="00895E5A" w:rsidP="00971C14">
      <w:pPr>
        <w:pStyle w:val="Proposal"/>
        <w:numPr>
          <w:ilvl w:val="0"/>
          <w:numId w:val="0"/>
        </w:numPr>
        <w:rPr>
          <w:b w:val="0"/>
          <w:lang w:val="en-US"/>
        </w:rPr>
      </w:pPr>
      <w:r>
        <w:rPr>
          <w:b w:val="0"/>
          <w:lang w:val="en-US"/>
        </w:rPr>
        <w:t xml:space="preserve">At high frequencies, </w:t>
      </w:r>
      <w:r w:rsidR="00CD78A7">
        <w:rPr>
          <w:b w:val="0"/>
          <w:lang w:val="en-US"/>
        </w:rPr>
        <w:t>another</w:t>
      </w:r>
      <w:r>
        <w:rPr>
          <w:b w:val="0"/>
          <w:lang w:val="en-US"/>
        </w:rPr>
        <w:t xml:space="preserve"> way to extend the SRS coverage can be to </w:t>
      </w:r>
      <w:r w:rsidR="00B070BC">
        <w:rPr>
          <w:b w:val="0"/>
          <w:lang w:val="en-US"/>
        </w:rPr>
        <w:t>precode</w:t>
      </w:r>
      <w:r>
        <w:rPr>
          <w:b w:val="0"/>
          <w:lang w:val="en-US"/>
        </w:rPr>
        <w:t xml:space="preserve"> the SRS. </w:t>
      </w:r>
      <w:r w:rsidR="00B070BC">
        <w:rPr>
          <w:b w:val="0"/>
          <w:lang w:val="en-US"/>
        </w:rPr>
        <w:t>In addition to providing array gain, precoding may also enable increased T</w:t>
      </w:r>
      <w:r w:rsidR="00E23F4D">
        <w:rPr>
          <w:b w:val="0"/>
          <w:lang w:val="en-US"/>
        </w:rPr>
        <w:t>X</w:t>
      </w:r>
      <w:r w:rsidR="00B070BC">
        <w:rPr>
          <w:b w:val="0"/>
          <w:lang w:val="en-US"/>
        </w:rPr>
        <w:t xml:space="preserve"> power per SRS resource since the total T</w:t>
      </w:r>
      <w:r w:rsidR="00E23F4D">
        <w:rPr>
          <w:b w:val="0"/>
          <w:lang w:val="en-US"/>
        </w:rPr>
        <w:t>X</w:t>
      </w:r>
      <w:r w:rsidR="00B070BC">
        <w:rPr>
          <w:b w:val="0"/>
          <w:lang w:val="en-US"/>
        </w:rPr>
        <w:t xml:space="preserve"> power is divided over fewer ports. </w:t>
      </w:r>
      <w:r>
        <w:rPr>
          <w:b w:val="0"/>
          <w:lang w:val="en-US"/>
        </w:rPr>
        <w:t>Another scenario in which beamforming of SRS can be beneficial is in interference limited scenarios where UL channel estimation may be hampered by interference.</w:t>
      </w:r>
      <w:bookmarkEnd w:id="12"/>
      <w:r>
        <w:rPr>
          <w:b w:val="0"/>
          <w:lang w:val="en-US"/>
        </w:rPr>
        <w:t xml:space="preserve"> </w:t>
      </w:r>
    </w:p>
    <w:p w14:paraId="3F8F1D6C" w14:textId="01FDCB5D" w:rsidR="00F7746F" w:rsidRDefault="00DC795C" w:rsidP="00F7746F">
      <w:pPr>
        <w:pStyle w:val="Proposal"/>
        <w:rPr>
          <w:lang w:val="en-US"/>
        </w:rPr>
      </w:pPr>
      <w:bookmarkStart w:id="13" w:name="_Toc462994712"/>
      <w:r>
        <w:rPr>
          <w:lang w:val="en-US"/>
        </w:rPr>
        <w:t>S</w:t>
      </w:r>
      <w:r w:rsidR="00F7746F" w:rsidRPr="00971C14">
        <w:rPr>
          <w:lang w:val="en-US"/>
        </w:rPr>
        <w:t>tudy in which scenarios precoding of SRS is needed.</w:t>
      </w:r>
      <w:bookmarkEnd w:id="13"/>
    </w:p>
    <w:p w14:paraId="4A355879" w14:textId="3F9CE806" w:rsidR="00F7746F" w:rsidRPr="00971C14" w:rsidRDefault="00172EC7" w:rsidP="00017545">
      <w:pPr>
        <w:pStyle w:val="Proposal"/>
        <w:numPr>
          <w:ilvl w:val="0"/>
          <w:numId w:val="0"/>
        </w:numPr>
        <w:rPr>
          <w:lang w:val="en-US"/>
        </w:rPr>
      </w:pPr>
      <w:bookmarkStart w:id="14" w:name="_Toc462994713"/>
      <w:r>
        <w:rPr>
          <w:b w:val="0"/>
          <w:lang w:val="en-US"/>
        </w:rPr>
        <w:t>Several different types of SRS precoding in the UE can be envisioned. One type is analog beamforming when the UE has only one or a few T</w:t>
      </w:r>
      <w:r w:rsidR="00E23F4D">
        <w:rPr>
          <w:b w:val="0"/>
          <w:lang w:val="en-US"/>
        </w:rPr>
        <w:t>X</w:t>
      </w:r>
      <w:r>
        <w:rPr>
          <w:b w:val="0"/>
          <w:lang w:val="en-US"/>
        </w:rPr>
        <w:t xml:space="preserve"> branches. The beamforming is then controlled by analog phase shifters and possibly also </w:t>
      </w:r>
      <w:r w:rsidR="003D5DB1">
        <w:rPr>
          <w:b w:val="0"/>
          <w:lang w:val="en-US"/>
        </w:rPr>
        <w:t xml:space="preserve">per-antenna </w:t>
      </w:r>
      <w:r>
        <w:rPr>
          <w:b w:val="0"/>
          <w:lang w:val="en-US"/>
        </w:rPr>
        <w:t>gain control. Another type is digital precoding in which case a T</w:t>
      </w:r>
      <w:r w:rsidR="00E23F4D">
        <w:rPr>
          <w:b w:val="0"/>
          <w:lang w:val="en-US"/>
        </w:rPr>
        <w:t>X</w:t>
      </w:r>
      <w:r>
        <w:rPr>
          <w:b w:val="0"/>
          <w:lang w:val="en-US"/>
        </w:rPr>
        <w:t xml:space="preserve"> branch is connected to each antenna element. Hybrid architectures which consist of several analog </w:t>
      </w:r>
      <w:proofErr w:type="spellStart"/>
      <w:r>
        <w:rPr>
          <w:b w:val="0"/>
          <w:lang w:val="en-US"/>
        </w:rPr>
        <w:t>beamformers</w:t>
      </w:r>
      <w:proofErr w:type="spellEnd"/>
      <w:r>
        <w:rPr>
          <w:b w:val="0"/>
          <w:lang w:val="en-US"/>
        </w:rPr>
        <w:t xml:space="preserve"> each connected to its own T</w:t>
      </w:r>
      <w:r w:rsidR="00E23F4D">
        <w:rPr>
          <w:b w:val="0"/>
          <w:lang w:val="en-US"/>
        </w:rPr>
        <w:t>X</w:t>
      </w:r>
      <w:r>
        <w:rPr>
          <w:b w:val="0"/>
          <w:lang w:val="en-US"/>
        </w:rPr>
        <w:t xml:space="preserve"> branch </w:t>
      </w:r>
      <w:r w:rsidR="00C8287E">
        <w:rPr>
          <w:b w:val="0"/>
          <w:lang w:val="en-US"/>
        </w:rPr>
        <w:t>is also a viable alternative.</w:t>
      </w:r>
      <w:r w:rsidR="00D04D22">
        <w:rPr>
          <w:b w:val="0"/>
          <w:lang w:val="en-US"/>
        </w:rPr>
        <w:t xml:space="preserve"> Yet another type of precoding is ante</w:t>
      </w:r>
      <w:r w:rsidR="00E709B8">
        <w:rPr>
          <w:b w:val="0"/>
          <w:lang w:val="en-US"/>
        </w:rPr>
        <w:t>nna selection which could be sui</w:t>
      </w:r>
      <w:r w:rsidR="00D04D22">
        <w:rPr>
          <w:b w:val="0"/>
          <w:lang w:val="en-US"/>
        </w:rPr>
        <w:t>table when a UE has</w:t>
      </w:r>
      <w:r w:rsidR="006E0095">
        <w:rPr>
          <w:b w:val="0"/>
          <w:lang w:val="en-US"/>
        </w:rPr>
        <w:t xml:space="preserve"> a single T</w:t>
      </w:r>
      <w:r w:rsidR="00E23F4D">
        <w:rPr>
          <w:b w:val="0"/>
          <w:lang w:val="en-US"/>
        </w:rPr>
        <w:t>X</w:t>
      </w:r>
      <w:r w:rsidR="006E0095">
        <w:rPr>
          <w:b w:val="0"/>
          <w:lang w:val="en-US"/>
        </w:rPr>
        <w:t xml:space="preserve"> branch and</w:t>
      </w:r>
      <w:r w:rsidR="00D04D22">
        <w:rPr>
          <w:b w:val="0"/>
          <w:lang w:val="en-US"/>
        </w:rPr>
        <w:t xml:space="preserve"> several directional antennas that cover different angular regions.</w:t>
      </w:r>
      <w:r w:rsidR="00007A5B">
        <w:rPr>
          <w:b w:val="0"/>
          <w:lang w:val="en-US"/>
        </w:rPr>
        <w:t xml:space="preserve"> The precoding weights can be determined by blindly testing different candidate weights, e.g. beam sweeping, by selecting from a </w:t>
      </w:r>
      <w:proofErr w:type="spellStart"/>
      <w:r w:rsidR="00007A5B">
        <w:rPr>
          <w:b w:val="0"/>
          <w:lang w:val="en-US"/>
        </w:rPr>
        <w:t>predefiend</w:t>
      </w:r>
      <w:proofErr w:type="spellEnd"/>
      <w:r w:rsidR="00007A5B">
        <w:rPr>
          <w:b w:val="0"/>
          <w:lang w:val="en-US"/>
        </w:rPr>
        <w:t xml:space="preserve"> codebook based on CSI feedback, or by utilizing reciprocity</w:t>
      </w:r>
      <w:r w:rsidR="007B53A3">
        <w:rPr>
          <w:b w:val="0"/>
          <w:lang w:val="en-US"/>
        </w:rPr>
        <w:t xml:space="preserve">. </w:t>
      </w:r>
      <w:bookmarkStart w:id="15" w:name="_Toc462994714"/>
      <w:bookmarkEnd w:id="14"/>
      <w:r w:rsidR="00DB7F1A">
        <w:rPr>
          <w:b w:val="0"/>
          <w:lang w:val="en-US"/>
        </w:rPr>
        <w:t>If the precoding weights are determined based on reciprocity, some kind of R</w:t>
      </w:r>
      <w:r w:rsidR="00E23F4D">
        <w:rPr>
          <w:b w:val="0"/>
          <w:lang w:val="en-US"/>
        </w:rPr>
        <w:t>X</w:t>
      </w:r>
      <w:r w:rsidR="00DB7F1A">
        <w:rPr>
          <w:b w:val="0"/>
          <w:lang w:val="en-US"/>
        </w:rPr>
        <w:t>/T</w:t>
      </w:r>
      <w:r w:rsidR="00E23F4D">
        <w:rPr>
          <w:b w:val="0"/>
          <w:lang w:val="en-US"/>
        </w:rPr>
        <w:t>X</w:t>
      </w:r>
      <w:r w:rsidR="00DB7F1A">
        <w:rPr>
          <w:b w:val="0"/>
          <w:lang w:val="en-US"/>
        </w:rPr>
        <w:t xml:space="preserve"> cal</w:t>
      </w:r>
      <w:r w:rsidR="007F25CA">
        <w:rPr>
          <w:b w:val="0"/>
          <w:lang w:val="en-US"/>
        </w:rPr>
        <w:t>ibration in the UE may be needed</w:t>
      </w:r>
      <w:r w:rsidR="00DB7F1A">
        <w:rPr>
          <w:b w:val="0"/>
          <w:lang w:val="en-US"/>
        </w:rPr>
        <w:t xml:space="preserve">. </w:t>
      </w:r>
      <w:bookmarkEnd w:id="15"/>
    </w:p>
    <w:p w14:paraId="216F1351" w14:textId="2DDE3975" w:rsidR="00600C1A" w:rsidRDefault="006133CC" w:rsidP="00895E5A">
      <w:r>
        <w:t xml:space="preserve">When the </w:t>
      </w:r>
      <w:r w:rsidR="00954791">
        <w:t xml:space="preserve">TRP </w:t>
      </w:r>
      <w:r w:rsidR="00F4402C">
        <w:t>acquires</w:t>
      </w:r>
      <w:r w:rsidR="00895E5A">
        <w:t xml:space="preserve"> CSI from </w:t>
      </w:r>
      <w:proofErr w:type="spellStart"/>
      <w:r>
        <w:t>precoded</w:t>
      </w:r>
      <w:proofErr w:type="spellEnd"/>
      <w:r>
        <w:t xml:space="preserve"> </w:t>
      </w:r>
      <w:r w:rsidR="00895E5A">
        <w:t xml:space="preserve">SRS it can in some cases be important that the UE does not change the SRS </w:t>
      </w:r>
      <w:r>
        <w:t>precoding</w:t>
      </w:r>
      <w:r w:rsidR="00895E5A">
        <w:t xml:space="preserve"> weights between successive SRS transmissions. For example, the </w:t>
      </w:r>
      <w:r w:rsidR="00954791">
        <w:t xml:space="preserve">TRP </w:t>
      </w:r>
      <w:r w:rsidR="00895E5A">
        <w:t xml:space="preserve">may filter CSI estimates over several SRS transmissions or estimate CSI for different frequency </w:t>
      </w:r>
      <w:proofErr w:type="spellStart"/>
      <w:r w:rsidR="00895E5A">
        <w:t>subbands</w:t>
      </w:r>
      <w:proofErr w:type="spellEnd"/>
      <w:r w:rsidR="00895E5A">
        <w:t xml:space="preserve"> between successive SRS transmissions. </w:t>
      </w:r>
      <w:r w:rsidR="00F4402C">
        <w:t xml:space="preserve">Another example is if the </w:t>
      </w:r>
      <w:r w:rsidR="00954791">
        <w:t xml:space="preserve">TRP </w:t>
      </w:r>
      <w:r w:rsidR="00F4402C">
        <w:t xml:space="preserve">evaluates different candidate sets of </w:t>
      </w:r>
      <w:proofErr w:type="spellStart"/>
      <w:r w:rsidR="00F4402C">
        <w:t>analog</w:t>
      </w:r>
      <w:proofErr w:type="spellEnd"/>
      <w:r w:rsidR="00F4402C">
        <w:t xml:space="preserve"> </w:t>
      </w:r>
      <w:r w:rsidR="00954791">
        <w:t xml:space="preserve">TRP </w:t>
      </w:r>
      <w:r w:rsidR="00F4402C">
        <w:t xml:space="preserve">beamforming weights between successive SRS transmissions. </w:t>
      </w:r>
      <w:r w:rsidR="003E6830">
        <w:t xml:space="preserve">To facilitate a quick beam sweep in such a case, sounding in consecutive symbols could be supported. </w:t>
      </w:r>
      <w:r w:rsidR="00895E5A">
        <w:t>Therefore,</w:t>
      </w:r>
      <w:r>
        <w:t xml:space="preserve"> NR should be able to configure the UE </w:t>
      </w:r>
      <w:r w:rsidR="009B6A23">
        <w:t>to keep the SRS precoding weights fixed</w:t>
      </w:r>
      <w:r w:rsidR="00F64F77">
        <w:t xml:space="preserve"> between successive SRS transmissions.</w:t>
      </w:r>
      <w:r w:rsidR="00600C1A">
        <w:t xml:space="preserve"> The UE can be configured to be allowed to change SRS precoding weights </w:t>
      </w:r>
      <w:proofErr w:type="spellStart"/>
      <w:r w:rsidR="00600C1A">
        <w:t>aperiodically</w:t>
      </w:r>
      <w:proofErr w:type="spellEnd"/>
      <w:r w:rsidR="00761BB9">
        <w:t>, periodically</w:t>
      </w:r>
      <w:r w:rsidR="00600C1A">
        <w:t xml:space="preserve"> or in a time-limited periodic manner. </w:t>
      </w:r>
      <w:r w:rsidR="00F64F77">
        <w:t xml:space="preserve"> </w:t>
      </w:r>
      <w:r w:rsidR="009B6A23">
        <w:t xml:space="preserve"> </w:t>
      </w:r>
    </w:p>
    <w:p w14:paraId="0A21E6DA" w14:textId="414F15D8" w:rsidR="00895E5A" w:rsidRPr="00971C14" w:rsidRDefault="00600C1A" w:rsidP="00895E5A">
      <w:pPr>
        <w:pStyle w:val="Proposal"/>
        <w:rPr>
          <w:lang w:val="en-US"/>
        </w:rPr>
      </w:pPr>
      <w:bookmarkStart w:id="16" w:name="_Toc462994715"/>
      <w:r>
        <w:rPr>
          <w:lang w:val="en-US"/>
        </w:rPr>
        <w:t xml:space="preserve">When a UE </w:t>
      </w:r>
      <w:proofErr w:type="spellStart"/>
      <w:r>
        <w:rPr>
          <w:lang w:val="en-US"/>
        </w:rPr>
        <w:t>precodes</w:t>
      </w:r>
      <w:proofErr w:type="spellEnd"/>
      <w:r>
        <w:rPr>
          <w:lang w:val="en-US"/>
        </w:rPr>
        <w:t xml:space="preserve"> its SRS transmission, </w:t>
      </w:r>
      <w:r w:rsidR="00BF0863">
        <w:rPr>
          <w:lang w:val="en-US"/>
        </w:rPr>
        <w:t>the network</w:t>
      </w:r>
      <w:r>
        <w:t xml:space="preserve"> should be able to configure the UE to keep the SRS precoding weights fixed between successive SRS transmissions</w:t>
      </w:r>
      <w:r w:rsidR="00895E5A" w:rsidRPr="00971C14">
        <w:rPr>
          <w:lang w:val="en-US"/>
        </w:rPr>
        <w:t>.</w:t>
      </w:r>
      <w:bookmarkEnd w:id="16"/>
    </w:p>
    <w:p w14:paraId="5B7D0020" w14:textId="1EB43B44" w:rsidR="00AE5AEE" w:rsidRPr="007F25CA" w:rsidRDefault="007F25CA" w:rsidP="003A0E41">
      <w:pPr>
        <w:rPr>
          <w:lang w:val="en-US"/>
        </w:rPr>
      </w:pPr>
      <w:r>
        <w:rPr>
          <w:lang w:val="en-US"/>
        </w:rPr>
        <w:t>Note that these successive SRS transmissions may be in consecutive symbols.</w:t>
      </w:r>
    </w:p>
    <w:p w14:paraId="1084ACF7" w14:textId="77777777" w:rsidR="00C01F33" w:rsidRPr="00CE0424" w:rsidRDefault="00C01F33" w:rsidP="003A0E41">
      <w:pPr>
        <w:pStyle w:val="Heading1"/>
      </w:pPr>
      <w:r w:rsidRPr="00CE0424">
        <w:t>Conclusion</w:t>
      </w:r>
      <w:r w:rsidR="00AE2FEB">
        <w:t>s</w:t>
      </w:r>
    </w:p>
    <w:p w14:paraId="4CEC46FD" w14:textId="729CE3C0" w:rsidR="002451ED" w:rsidRDefault="003A0E41" w:rsidP="008E065E">
      <w:pPr>
        <w:pStyle w:val="BodyText"/>
      </w:pPr>
      <w:r>
        <w:t>In this contribution we made the following ob</w:t>
      </w:r>
      <w:r w:rsidR="004033B5">
        <w:t>s</w:t>
      </w:r>
      <w:r>
        <w:t>ervations</w:t>
      </w:r>
      <w:r w:rsidR="008E065E" w:rsidRPr="00CE0424">
        <w:t>:</w:t>
      </w:r>
    </w:p>
    <w:p w14:paraId="68AB6473" w14:textId="6086FCF7" w:rsidR="00E17376" w:rsidRDefault="00E5689D">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62994693" w:history="1">
        <w:r w:rsidR="00E17376" w:rsidRPr="00B3031D">
          <w:rPr>
            <w:rStyle w:val="Hyperlink"/>
            <w:lang w:val="en-US"/>
          </w:rPr>
          <w:t>Observation 1</w:t>
        </w:r>
        <w:r w:rsidR="00E17376">
          <w:rPr>
            <w:rFonts w:asciiTheme="minorHAnsi" w:eastAsiaTheme="minorEastAsia" w:hAnsiTheme="minorHAnsi" w:cstheme="minorBidi"/>
            <w:b w:val="0"/>
            <w:sz w:val="22"/>
            <w:lang w:val="sv-SE" w:eastAsia="sv-SE"/>
          </w:rPr>
          <w:tab/>
        </w:r>
        <w:r w:rsidR="00E17376" w:rsidRPr="00B3031D">
          <w:rPr>
            <w:rStyle w:val="Hyperlink"/>
            <w:lang w:val="en-US"/>
          </w:rPr>
          <w:t>It is beneficial if UEs with two RX antennas or more have at least two TX antennas to capture the uncorrelated domain in the reciprocity measurement</w:t>
        </w:r>
      </w:hyperlink>
    </w:p>
    <w:p w14:paraId="1F6C27C9" w14:textId="5941BB52" w:rsidR="008E065E" w:rsidRDefault="00E5689D" w:rsidP="008E065E">
      <w:pPr>
        <w:pStyle w:val="BodyText"/>
        <w:rPr>
          <w:b/>
          <w:bCs/>
        </w:rPr>
      </w:pPr>
      <w:r>
        <w:rPr>
          <w:bCs/>
          <w:noProof/>
          <w:szCs w:val="22"/>
          <w:lang w:val="en-US"/>
        </w:rPr>
        <w:fldChar w:fldCharType="end"/>
      </w:r>
    </w:p>
    <w:p w14:paraId="0A3DAA35" w14:textId="4EA221FB" w:rsidR="0043744C" w:rsidRDefault="00E5689D" w:rsidP="00E5689D">
      <w:pPr>
        <w:pStyle w:val="BodyText"/>
      </w:pPr>
      <w:r>
        <w:lastRenderedPageBreak/>
        <w:t xml:space="preserve">Based on the discussion </w:t>
      </w:r>
      <w:r w:rsidR="009C6832">
        <w:t>in this contri</w:t>
      </w:r>
      <w:r w:rsidR="003A0E41">
        <w:t>bution</w:t>
      </w:r>
      <w:r w:rsidR="008E065E" w:rsidRPr="00CE0424">
        <w:t xml:space="preserve"> we propose the:</w:t>
      </w:r>
    </w:p>
    <w:p w14:paraId="5351D24C" w14:textId="4AE2A838" w:rsidR="00C95017" w:rsidRDefault="00C95017" w:rsidP="00C95017">
      <w:pPr>
        <w:pStyle w:val="Proposal"/>
        <w:numPr>
          <w:ilvl w:val="0"/>
          <w:numId w:val="19"/>
        </w:numPr>
        <w:rPr>
          <w:lang w:val="en-US"/>
        </w:rPr>
      </w:pPr>
      <w:r w:rsidRPr="00C95017">
        <w:rPr>
          <w:lang w:val="en-US"/>
        </w:rPr>
        <w:t>Strive for a flexible SRS design that can be configured to support the requirements of several procedures and UE capabilities.</w:t>
      </w:r>
    </w:p>
    <w:p w14:paraId="1D58E805" w14:textId="77777777" w:rsidR="00C95017" w:rsidRPr="00C95017" w:rsidRDefault="00C95017" w:rsidP="00C95017">
      <w:pPr>
        <w:pStyle w:val="Proposal"/>
        <w:numPr>
          <w:ilvl w:val="0"/>
          <w:numId w:val="19"/>
        </w:numPr>
        <w:rPr>
          <w:lang w:val="en-US"/>
        </w:rPr>
      </w:pPr>
      <w:r w:rsidRPr="00C95017">
        <w:rPr>
          <w:lang w:val="en-US"/>
        </w:rPr>
        <w:t xml:space="preserve">Support dynamic SRS transmissions in both time and frequency. E.g., for enabling efficient reciprocity-based </w:t>
      </w:r>
      <w:proofErr w:type="spellStart"/>
      <w:r w:rsidRPr="00C95017">
        <w:rPr>
          <w:lang w:val="en-US"/>
        </w:rPr>
        <w:t>nullforming</w:t>
      </w:r>
      <w:proofErr w:type="spellEnd"/>
      <w:r w:rsidRPr="00C95017">
        <w:rPr>
          <w:lang w:val="en-US"/>
        </w:rPr>
        <w:t>, support configuration of SRS bandwidth according to DL scheduling bandwidth and SRS density according to channel variability.</w:t>
      </w:r>
    </w:p>
    <w:p w14:paraId="23EF9473" w14:textId="77777777" w:rsidR="00C95017" w:rsidRPr="00C95017" w:rsidRDefault="00C95017" w:rsidP="00C95017">
      <w:pPr>
        <w:pStyle w:val="Proposal"/>
        <w:numPr>
          <w:ilvl w:val="0"/>
          <w:numId w:val="19"/>
        </w:numPr>
        <w:rPr>
          <w:lang w:val="en-US"/>
        </w:rPr>
      </w:pPr>
      <w:r w:rsidRPr="00C95017">
        <w:rPr>
          <w:lang w:val="en-US"/>
        </w:rPr>
        <w:t xml:space="preserve">Strive for an SRS design that supports many orthogonal sequences to accommodate many simultaneously sounding UEs and/or UE antenna ports. </w:t>
      </w:r>
    </w:p>
    <w:p w14:paraId="7B0DD350" w14:textId="77777777" w:rsidR="00C95017" w:rsidRPr="00C95017" w:rsidRDefault="00C95017" w:rsidP="00C95017">
      <w:pPr>
        <w:pStyle w:val="Proposal"/>
        <w:numPr>
          <w:ilvl w:val="0"/>
          <w:numId w:val="19"/>
        </w:numPr>
        <w:rPr>
          <w:lang w:val="en-US"/>
        </w:rPr>
      </w:pPr>
      <w:r w:rsidRPr="00056543">
        <w:t>Consider</w:t>
      </w:r>
      <w:r w:rsidRPr="00C95017">
        <w:rPr>
          <w:lang w:val="en-US"/>
        </w:rPr>
        <w:t xml:space="preserve"> </w:t>
      </w:r>
      <w:proofErr w:type="spellStart"/>
      <w:r w:rsidRPr="00056543">
        <w:t>Zadoff</w:t>
      </w:r>
      <w:proofErr w:type="spellEnd"/>
      <w:r w:rsidRPr="00056543">
        <w:t>-Chu sequences in the design of SRS signals</w:t>
      </w:r>
      <w:r w:rsidRPr="00C95017">
        <w:rPr>
          <w:lang w:val="en-US"/>
        </w:rPr>
        <w:t xml:space="preserve"> for both CP-OFDM and DFTS-OFDM.</w:t>
      </w:r>
    </w:p>
    <w:p w14:paraId="5876C765" w14:textId="77777777" w:rsidR="00C95017" w:rsidRPr="00C95017" w:rsidRDefault="00C95017" w:rsidP="00C95017">
      <w:pPr>
        <w:pStyle w:val="Proposal"/>
        <w:numPr>
          <w:ilvl w:val="0"/>
          <w:numId w:val="19"/>
        </w:numPr>
        <w:rPr>
          <w:lang w:val="en-US"/>
        </w:rPr>
      </w:pPr>
      <w:r w:rsidRPr="00C95017">
        <w:rPr>
          <w:lang w:val="en-US"/>
        </w:rPr>
        <w:t>Consider concatenated block RS design for preserving orthogonality when SRS sequences of different lengths overlap.</w:t>
      </w:r>
    </w:p>
    <w:p w14:paraId="4A25BEDD" w14:textId="77777777" w:rsidR="00C95017" w:rsidRPr="00C95017" w:rsidRDefault="00C95017" w:rsidP="00C95017">
      <w:pPr>
        <w:pStyle w:val="Proposal"/>
        <w:numPr>
          <w:ilvl w:val="0"/>
          <w:numId w:val="19"/>
        </w:numPr>
        <w:rPr>
          <w:lang w:val="en-US"/>
        </w:rPr>
      </w:pPr>
      <w:r w:rsidRPr="00C95017">
        <w:rPr>
          <w:lang w:val="en-US"/>
        </w:rPr>
        <w:t xml:space="preserve">Study the SRS sequence length and the ways to achieve orthogonality, taking the channel conditions, the numerology, and use requirements into account. </w:t>
      </w:r>
    </w:p>
    <w:p w14:paraId="3153CD4D" w14:textId="77777777" w:rsidR="00C95017" w:rsidRDefault="00C95017" w:rsidP="00C95017">
      <w:pPr>
        <w:pStyle w:val="Proposal"/>
        <w:numPr>
          <w:ilvl w:val="0"/>
          <w:numId w:val="19"/>
        </w:numPr>
      </w:pPr>
      <w:r>
        <w:t>Design SRS such that allows for configuration coordination between TRPs to reduce SRS interference.</w:t>
      </w:r>
    </w:p>
    <w:p w14:paraId="398CF8A8" w14:textId="77777777" w:rsidR="00C95017" w:rsidRPr="00C95017" w:rsidRDefault="00C95017" w:rsidP="00C95017">
      <w:pPr>
        <w:pStyle w:val="Proposal"/>
        <w:numPr>
          <w:ilvl w:val="0"/>
          <w:numId w:val="19"/>
        </w:numPr>
        <w:rPr>
          <w:lang w:val="en-US"/>
        </w:rPr>
      </w:pPr>
      <w:r w:rsidRPr="00C95017">
        <w:rPr>
          <w:lang w:val="en-US"/>
        </w:rPr>
        <w:t xml:space="preserve">Support simultaneous sounding of multiple antenna ports, for UEs with multiple transmit antennas. </w:t>
      </w:r>
    </w:p>
    <w:p w14:paraId="3246180C" w14:textId="77777777" w:rsidR="00C95017" w:rsidRPr="00C95017" w:rsidRDefault="00C95017" w:rsidP="00C95017">
      <w:pPr>
        <w:pStyle w:val="Proposal"/>
        <w:numPr>
          <w:ilvl w:val="0"/>
          <w:numId w:val="19"/>
        </w:numPr>
        <w:rPr>
          <w:lang w:val="en-US"/>
        </w:rPr>
      </w:pPr>
      <w:r w:rsidRPr="00C95017">
        <w:rPr>
          <w:lang w:val="en-US"/>
        </w:rPr>
        <w:t>Support frequency hopping of SRS partial bands for extending the SRS coverage.</w:t>
      </w:r>
    </w:p>
    <w:p w14:paraId="46154A6B" w14:textId="77777777" w:rsidR="00C95017" w:rsidRPr="00C95017" w:rsidRDefault="00C95017" w:rsidP="00C95017">
      <w:pPr>
        <w:pStyle w:val="Proposal"/>
        <w:numPr>
          <w:ilvl w:val="0"/>
          <w:numId w:val="19"/>
        </w:numPr>
        <w:rPr>
          <w:lang w:val="en-US"/>
        </w:rPr>
      </w:pPr>
      <w:r w:rsidRPr="00C95017">
        <w:rPr>
          <w:lang w:val="en-US"/>
        </w:rPr>
        <w:t>Support using more than one OFDM symbol for each partial band and in total up to entire UL timeslot for the sounding procedure.</w:t>
      </w:r>
    </w:p>
    <w:p w14:paraId="471EBA27" w14:textId="77777777" w:rsidR="00C95017" w:rsidRPr="00C95017" w:rsidRDefault="00C95017" w:rsidP="00C95017">
      <w:pPr>
        <w:pStyle w:val="Proposal"/>
        <w:numPr>
          <w:ilvl w:val="0"/>
          <w:numId w:val="19"/>
        </w:numPr>
        <w:rPr>
          <w:lang w:val="en-US"/>
        </w:rPr>
      </w:pPr>
      <w:r w:rsidRPr="00C95017">
        <w:rPr>
          <w:lang w:val="en-US"/>
        </w:rPr>
        <w:t>Study in which scenarios precoding of SRS is needed.</w:t>
      </w:r>
    </w:p>
    <w:p w14:paraId="3F635D84" w14:textId="7CF27DB3" w:rsidR="00E716E3" w:rsidRPr="00C95017" w:rsidRDefault="00C95017" w:rsidP="00E5689D">
      <w:pPr>
        <w:pStyle w:val="Proposal"/>
        <w:numPr>
          <w:ilvl w:val="0"/>
          <w:numId w:val="19"/>
        </w:numPr>
        <w:rPr>
          <w:lang w:val="en-US"/>
        </w:rPr>
      </w:pPr>
      <w:r w:rsidRPr="00C95017">
        <w:rPr>
          <w:lang w:val="en-US"/>
        </w:rPr>
        <w:t xml:space="preserve">When a UE </w:t>
      </w:r>
      <w:proofErr w:type="spellStart"/>
      <w:r w:rsidRPr="00C95017">
        <w:rPr>
          <w:lang w:val="en-US"/>
        </w:rPr>
        <w:t>precodes</w:t>
      </w:r>
      <w:proofErr w:type="spellEnd"/>
      <w:r w:rsidRPr="00C95017">
        <w:rPr>
          <w:lang w:val="en-US"/>
        </w:rPr>
        <w:t xml:space="preserve"> its SRS transmission, the network</w:t>
      </w:r>
      <w:r>
        <w:t xml:space="preserve"> should be able to configure the UE to keep the SRS precoding weights fixed between successive SRS transmissions</w:t>
      </w:r>
      <w:r w:rsidRPr="00C95017">
        <w:rPr>
          <w:lang w:val="en-US"/>
        </w:rPr>
        <w:t>.</w:t>
      </w:r>
    </w:p>
    <w:p w14:paraId="44C28962" w14:textId="77777777" w:rsidR="00F507D1" w:rsidRPr="00CE0424" w:rsidRDefault="00F507D1" w:rsidP="00CE0424">
      <w:pPr>
        <w:pStyle w:val="Heading1"/>
      </w:pPr>
      <w:bookmarkStart w:id="17" w:name="_In-sequence_SDU_delivery"/>
      <w:bookmarkEnd w:id="17"/>
      <w:r w:rsidRPr="00CE0424">
        <w:t>References</w:t>
      </w:r>
    </w:p>
    <w:p w14:paraId="24900754" w14:textId="442FA227" w:rsidR="001A5688" w:rsidRDefault="001A5688" w:rsidP="001A5688">
      <w:pPr>
        <w:pStyle w:val="Reference"/>
        <w:rPr>
          <w:lang w:val="en-US"/>
        </w:rPr>
      </w:pPr>
      <w:bookmarkStart w:id="18" w:name="_Ref458765518"/>
      <w:r w:rsidRPr="00F264BD">
        <w:t>R1-</w:t>
      </w:r>
      <w:r w:rsidR="005A15E8" w:rsidRPr="00DE17DD">
        <w:t>16</w:t>
      </w:r>
      <w:r w:rsidR="005A15E8" w:rsidRPr="00DC0A7F">
        <w:t>12326</w:t>
      </w:r>
      <w:r w:rsidRPr="00F264BD">
        <w:t>, “</w:t>
      </w:r>
      <w:r w:rsidR="005A15E8">
        <w:t>On uplink DM-RS design</w:t>
      </w:r>
      <w:r>
        <w:t>,</w:t>
      </w:r>
      <w:r w:rsidRPr="00F264BD">
        <w:t>”</w:t>
      </w:r>
      <w:r w:rsidRPr="00E83C7C">
        <w:rPr>
          <w:lang w:val="en-US"/>
        </w:rPr>
        <w:t xml:space="preserve"> </w:t>
      </w:r>
      <w:r w:rsidR="005A15E8">
        <w:rPr>
          <w:lang w:val="en-US"/>
        </w:rPr>
        <w:t>Ericsson, RAN1#87</w:t>
      </w:r>
      <w:r w:rsidRPr="006F0577">
        <w:rPr>
          <w:lang w:val="en-US"/>
        </w:rPr>
        <w:t xml:space="preserve">, </w:t>
      </w:r>
      <w:r w:rsidR="005A15E8">
        <w:rPr>
          <w:lang w:val="en-US"/>
        </w:rPr>
        <w:t>November</w:t>
      </w:r>
      <w:r w:rsidRPr="006F0577">
        <w:rPr>
          <w:lang w:val="en-US"/>
        </w:rPr>
        <w:t xml:space="preserve"> 2016.</w:t>
      </w:r>
      <w:bookmarkEnd w:id="18"/>
    </w:p>
    <w:p w14:paraId="359F9BE6" w14:textId="274BF088" w:rsidR="004F5A70" w:rsidRDefault="004F5A70" w:rsidP="004F5A70">
      <w:pPr>
        <w:pStyle w:val="Reference"/>
        <w:rPr>
          <w:lang w:val="en-US"/>
        </w:rPr>
      </w:pPr>
      <w:bookmarkStart w:id="19" w:name="_Ref466053800"/>
      <w:r w:rsidRPr="004106B0">
        <w:t>R1-16</w:t>
      </w:r>
      <w:r>
        <w:t xml:space="preserve">12327, “Concatenated block RS design” </w:t>
      </w:r>
      <w:r>
        <w:rPr>
          <w:lang w:val="en-US"/>
        </w:rPr>
        <w:t>Ericsson, RAN1#87</w:t>
      </w:r>
      <w:r w:rsidRPr="006F0577">
        <w:rPr>
          <w:lang w:val="en-US"/>
        </w:rPr>
        <w:t xml:space="preserve">, </w:t>
      </w:r>
      <w:r>
        <w:rPr>
          <w:lang w:val="en-US"/>
        </w:rPr>
        <w:t>November</w:t>
      </w:r>
      <w:r w:rsidRPr="006F0577">
        <w:rPr>
          <w:lang w:val="en-US"/>
        </w:rPr>
        <w:t xml:space="preserve"> 2016.</w:t>
      </w:r>
      <w:bookmarkEnd w:id="19"/>
    </w:p>
    <w:p w14:paraId="08F38138" w14:textId="4A14373D" w:rsidR="00031CCE" w:rsidRDefault="00031CCE" w:rsidP="004F5A70">
      <w:pPr>
        <w:pStyle w:val="Reference"/>
        <w:rPr>
          <w:lang w:val="en-US"/>
        </w:rPr>
      </w:pPr>
      <w:bookmarkStart w:id="20" w:name="_Ref466063136"/>
      <w:r>
        <w:t xml:space="preserve">R1-1612344, </w:t>
      </w:r>
      <w:r>
        <w:t>“</w:t>
      </w:r>
      <w:r>
        <w:t>On block RS design enabling low CM</w:t>
      </w:r>
      <w:r>
        <w:t>”</w:t>
      </w:r>
      <w:r>
        <w:t>, Ericsson</w:t>
      </w:r>
      <w:r>
        <w:rPr>
          <w:lang w:val="en-US"/>
        </w:rPr>
        <w:t>, RAN1#87</w:t>
      </w:r>
      <w:r w:rsidRPr="006F0577">
        <w:rPr>
          <w:lang w:val="en-US"/>
        </w:rPr>
        <w:t xml:space="preserve">, </w:t>
      </w:r>
      <w:r>
        <w:rPr>
          <w:lang w:val="en-US"/>
        </w:rPr>
        <w:t>November</w:t>
      </w:r>
      <w:r w:rsidRPr="006F0577">
        <w:rPr>
          <w:lang w:val="en-US"/>
        </w:rPr>
        <w:t xml:space="preserve"> 2016.</w:t>
      </w:r>
      <w:bookmarkEnd w:id="20"/>
    </w:p>
    <w:p w14:paraId="726C912D" w14:textId="71E700C6" w:rsidR="004F5A70" w:rsidRDefault="004F5A70" w:rsidP="004F5A70">
      <w:pPr>
        <w:pStyle w:val="Reference"/>
        <w:numPr>
          <w:ilvl w:val="0"/>
          <w:numId w:val="0"/>
        </w:numPr>
        <w:rPr>
          <w:lang w:val="en-US"/>
        </w:rPr>
      </w:pPr>
    </w:p>
    <w:p w14:paraId="4475D750" w14:textId="77777777" w:rsidR="003A7EF3" w:rsidRPr="00CE0424" w:rsidRDefault="003A7EF3" w:rsidP="001A5688">
      <w:pPr>
        <w:pStyle w:val="Reference"/>
        <w:numPr>
          <w:ilvl w:val="0"/>
          <w:numId w:val="0"/>
        </w:numPr>
        <w:ind w:left="567"/>
      </w:pPr>
    </w:p>
    <w:sectPr w:rsidR="003A7EF3"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91866" w14:textId="77777777" w:rsidR="00B6515F" w:rsidRDefault="00B6515F">
      <w:r>
        <w:separator/>
      </w:r>
    </w:p>
  </w:endnote>
  <w:endnote w:type="continuationSeparator" w:id="0">
    <w:p w14:paraId="5372C7D1" w14:textId="77777777" w:rsidR="00B6515F" w:rsidRDefault="00B6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14073" w14:textId="762C397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1CC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1CC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9339D" w14:textId="77777777" w:rsidR="00B6515F" w:rsidRDefault="00B6515F">
      <w:r>
        <w:separator/>
      </w:r>
    </w:p>
  </w:footnote>
  <w:footnote w:type="continuationSeparator" w:id="0">
    <w:p w14:paraId="7422EA8D" w14:textId="77777777" w:rsidR="00B6515F" w:rsidRDefault="00B6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E8F57"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BA161F"/>
    <w:multiLevelType w:val="hybridMultilevel"/>
    <w:tmpl w:val="B4746EF0"/>
    <w:lvl w:ilvl="0" w:tplc="589E1ADC">
      <w:start w:val="1"/>
      <w:numFmt w:val="bullet"/>
      <w:lvlText w:val="•"/>
      <w:lvlJc w:val="left"/>
      <w:pPr>
        <w:tabs>
          <w:tab w:val="num" w:pos="720"/>
        </w:tabs>
        <w:ind w:left="720" w:hanging="360"/>
      </w:pPr>
      <w:rPr>
        <w:rFonts w:ascii="Arial" w:hAnsi="Arial" w:hint="default"/>
      </w:rPr>
    </w:lvl>
    <w:lvl w:ilvl="1" w:tplc="E67A8F4A">
      <w:numFmt w:val="bullet"/>
      <w:lvlText w:val="•"/>
      <w:lvlJc w:val="left"/>
      <w:pPr>
        <w:tabs>
          <w:tab w:val="num" w:pos="1440"/>
        </w:tabs>
        <w:ind w:left="1440" w:hanging="360"/>
      </w:pPr>
      <w:rPr>
        <w:rFonts w:ascii="Arial" w:hAnsi="Arial" w:hint="default"/>
      </w:rPr>
    </w:lvl>
    <w:lvl w:ilvl="2" w:tplc="7AE8B704">
      <w:numFmt w:val="bullet"/>
      <w:lvlText w:val="•"/>
      <w:lvlJc w:val="left"/>
      <w:pPr>
        <w:tabs>
          <w:tab w:val="num" w:pos="2160"/>
        </w:tabs>
        <w:ind w:left="2160" w:hanging="360"/>
      </w:pPr>
      <w:rPr>
        <w:rFonts w:ascii="Arial" w:hAnsi="Arial" w:hint="default"/>
      </w:rPr>
    </w:lvl>
    <w:lvl w:ilvl="3" w:tplc="BE30CF76">
      <w:numFmt w:val="bullet"/>
      <w:lvlText w:val="•"/>
      <w:lvlJc w:val="left"/>
      <w:pPr>
        <w:tabs>
          <w:tab w:val="num" w:pos="2880"/>
        </w:tabs>
        <w:ind w:left="2880" w:hanging="360"/>
      </w:pPr>
      <w:rPr>
        <w:rFonts w:ascii="Arial" w:hAnsi="Arial" w:hint="default"/>
      </w:rPr>
    </w:lvl>
    <w:lvl w:ilvl="4" w:tplc="87761E58" w:tentative="1">
      <w:start w:val="1"/>
      <w:numFmt w:val="bullet"/>
      <w:lvlText w:val="•"/>
      <w:lvlJc w:val="left"/>
      <w:pPr>
        <w:tabs>
          <w:tab w:val="num" w:pos="3600"/>
        </w:tabs>
        <w:ind w:left="3600" w:hanging="360"/>
      </w:pPr>
      <w:rPr>
        <w:rFonts w:ascii="Arial" w:hAnsi="Arial" w:hint="default"/>
      </w:rPr>
    </w:lvl>
    <w:lvl w:ilvl="5" w:tplc="56D80B22" w:tentative="1">
      <w:start w:val="1"/>
      <w:numFmt w:val="bullet"/>
      <w:lvlText w:val="•"/>
      <w:lvlJc w:val="left"/>
      <w:pPr>
        <w:tabs>
          <w:tab w:val="num" w:pos="4320"/>
        </w:tabs>
        <w:ind w:left="4320" w:hanging="360"/>
      </w:pPr>
      <w:rPr>
        <w:rFonts w:ascii="Arial" w:hAnsi="Arial" w:hint="default"/>
      </w:rPr>
    </w:lvl>
    <w:lvl w:ilvl="6" w:tplc="5C406EF6" w:tentative="1">
      <w:start w:val="1"/>
      <w:numFmt w:val="bullet"/>
      <w:lvlText w:val="•"/>
      <w:lvlJc w:val="left"/>
      <w:pPr>
        <w:tabs>
          <w:tab w:val="num" w:pos="5040"/>
        </w:tabs>
        <w:ind w:left="5040" w:hanging="360"/>
      </w:pPr>
      <w:rPr>
        <w:rFonts w:ascii="Arial" w:hAnsi="Arial" w:hint="default"/>
      </w:rPr>
    </w:lvl>
    <w:lvl w:ilvl="7" w:tplc="5F84E2A6" w:tentative="1">
      <w:start w:val="1"/>
      <w:numFmt w:val="bullet"/>
      <w:lvlText w:val="•"/>
      <w:lvlJc w:val="left"/>
      <w:pPr>
        <w:tabs>
          <w:tab w:val="num" w:pos="5760"/>
        </w:tabs>
        <w:ind w:left="5760" w:hanging="360"/>
      </w:pPr>
      <w:rPr>
        <w:rFonts w:ascii="Arial" w:hAnsi="Arial" w:hint="default"/>
      </w:rPr>
    </w:lvl>
    <w:lvl w:ilvl="8" w:tplc="BADE7F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D7797C"/>
    <w:multiLevelType w:val="hybridMultilevel"/>
    <w:tmpl w:val="C34A6E8A"/>
    <w:lvl w:ilvl="0" w:tplc="31388C7A">
      <w:start w:val="1"/>
      <w:numFmt w:val="bullet"/>
      <w:lvlText w:val="–"/>
      <w:lvlJc w:val="left"/>
      <w:pPr>
        <w:tabs>
          <w:tab w:val="num" w:pos="360"/>
        </w:tabs>
        <w:ind w:left="360" w:hanging="360"/>
      </w:pPr>
      <w:rPr>
        <w:rFonts w:ascii="Ericsson Capital TT" w:hAnsi="Ericsson Capital TT" w:hint="default"/>
      </w:rPr>
    </w:lvl>
    <w:lvl w:ilvl="1" w:tplc="B4663926">
      <w:start w:val="1"/>
      <w:numFmt w:val="bullet"/>
      <w:lvlText w:val="–"/>
      <w:lvlJc w:val="left"/>
      <w:pPr>
        <w:tabs>
          <w:tab w:val="num" w:pos="1080"/>
        </w:tabs>
        <w:ind w:left="1080" w:hanging="360"/>
      </w:pPr>
      <w:rPr>
        <w:rFonts w:ascii="Ericsson Capital TT" w:hAnsi="Ericsson Capital TT" w:hint="default"/>
      </w:rPr>
    </w:lvl>
    <w:lvl w:ilvl="2" w:tplc="D79C38EE">
      <w:start w:val="57"/>
      <w:numFmt w:val="bullet"/>
      <w:lvlText w:val="›"/>
      <w:lvlJc w:val="left"/>
      <w:pPr>
        <w:tabs>
          <w:tab w:val="num" w:pos="1800"/>
        </w:tabs>
        <w:ind w:left="1800" w:hanging="360"/>
      </w:pPr>
      <w:rPr>
        <w:rFonts w:ascii="Ericsson Capital TT" w:hAnsi="Ericsson Capital TT" w:hint="default"/>
      </w:rPr>
    </w:lvl>
    <w:lvl w:ilvl="3" w:tplc="642EC806">
      <w:start w:val="57"/>
      <w:numFmt w:val="bullet"/>
      <w:lvlText w:val="-"/>
      <w:lvlJc w:val="left"/>
      <w:pPr>
        <w:tabs>
          <w:tab w:val="num" w:pos="2520"/>
        </w:tabs>
        <w:ind w:left="2520" w:hanging="360"/>
      </w:pPr>
      <w:rPr>
        <w:rFonts w:ascii="Ericsson Capital TT" w:hAnsi="Ericsson Capital TT" w:hint="default"/>
      </w:rPr>
    </w:lvl>
    <w:lvl w:ilvl="4" w:tplc="1A84B5AA">
      <w:start w:val="1"/>
      <w:numFmt w:val="bullet"/>
      <w:lvlText w:val="–"/>
      <w:lvlJc w:val="left"/>
      <w:pPr>
        <w:tabs>
          <w:tab w:val="num" w:pos="3240"/>
        </w:tabs>
        <w:ind w:left="3240" w:hanging="360"/>
      </w:pPr>
      <w:rPr>
        <w:rFonts w:ascii="Ericsson Capital TT" w:hAnsi="Ericsson Capital TT" w:hint="default"/>
      </w:rPr>
    </w:lvl>
    <w:lvl w:ilvl="5" w:tplc="BE62553C">
      <w:start w:val="1"/>
      <w:numFmt w:val="bullet"/>
      <w:lvlText w:val="–"/>
      <w:lvlJc w:val="left"/>
      <w:pPr>
        <w:tabs>
          <w:tab w:val="num" w:pos="3960"/>
        </w:tabs>
        <w:ind w:left="3960" w:hanging="360"/>
      </w:pPr>
      <w:rPr>
        <w:rFonts w:ascii="Ericsson Capital TT" w:hAnsi="Ericsson Capital TT" w:hint="default"/>
      </w:rPr>
    </w:lvl>
    <w:lvl w:ilvl="6" w:tplc="36723558" w:tentative="1">
      <w:start w:val="1"/>
      <w:numFmt w:val="bullet"/>
      <w:lvlText w:val="–"/>
      <w:lvlJc w:val="left"/>
      <w:pPr>
        <w:tabs>
          <w:tab w:val="num" w:pos="4680"/>
        </w:tabs>
        <w:ind w:left="4680" w:hanging="360"/>
      </w:pPr>
      <w:rPr>
        <w:rFonts w:ascii="Ericsson Capital TT" w:hAnsi="Ericsson Capital TT" w:hint="default"/>
      </w:rPr>
    </w:lvl>
    <w:lvl w:ilvl="7" w:tplc="CC22AF00" w:tentative="1">
      <w:start w:val="1"/>
      <w:numFmt w:val="bullet"/>
      <w:lvlText w:val="–"/>
      <w:lvlJc w:val="left"/>
      <w:pPr>
        <w:tabs>
          <w:tab w:val="num" w:pos="5400"/>
        </w:tabs>
        <w:ind w:left="5400" w:hanging="360"/>
      </w:pPr>
      <w:rPr>
        <w:rFonts w:ascii="Ericsson Capital TT" w:hAnsi="Ericsson Capital TT" w:hint="default"/>
      </w:rPr>
    </w:lvl>
    <w:lvl w:ilvl="8" w:tplc="FEB8A09A" w:tentative="1">
      <w:start w:val="1"/>
      <w:numFmt w:val="bullet"/>
      <w:lvlText w:val="–"/>
      <w:lvlJc w:val="left"/>
      <w:pPr>
        <w:tabs>
          <w:tab w:val="num" w:pos="6120"/>
        </w:tabs>
        <w:ind w:left="6120" w:hanging="360"/>
      </w:pPr>
      <w:rPr>
        <w:rFonts w:ascii="Ericsson Capital TT" w:hAnsi="Ericsson Capital TT" w:hint="default"/>
      </w:rPr>
    </w:lvl>
  </w:abstractNum>
  <w:abstractNum w:abstractNumId="17" w15:restartNumberingAfterBreak="0">
    <w:nsid w:val="7D086A04"/>
    <w:multiLevelType w:val="hybridMultilevel"/>
    <w:tmpl w:val="BEE4ACDC"/>
    <w:lvl w:ilvl="0" w:tplc="141AA9C2">
      <w:start w:val="1"/>
      <w:numFmt w:val="bullet"/>
      <w:lvlText w:val="•"/>
      <w:lvlJc w:val="left"/>
      <w:pPr>
        <w:tabs>
          <w:tab w:val="num" w:pos="720"/>
        </w:tabs>
        <w:ind w:left="720" w:hanging="360"/>
      </w:pPr>
      <w:rPr>
        <w:rFonts w:ascii="Arial" w:hAnsi="Arial" w:hint="default"/>
      </w:rPr>
    </w:lvl>
    <w:lvl w:ilvl="1" w:tplc="2A8C9542">
      <w:numFmt w:val="bullet"/>
      <w:lvlText w:val="•"/>
      <w:lvlJc w:val="left"/>
      <w:pPr>
        <w:tabs>
          <w:tab w:val="num" w:pos="1440"/>
        </w:tabs>
        <w:ind w:left="1440" w:hanging="360"/>
      </w:pPr>
      <w:rPr>
        <w:rFonts w:ascii="Arial" w:hAnsi="Arial" w:hint="default"/>
      </w:rPr>
    </w:lvl>
    <w:lvl w:ilvl="2" w:tplc="7A00BE06">
      <w:numFmt w:val="bullet"/>
      <w:lvlText w:val="•"/>
      <w:lvlJc w:val="left"/>
      <w:pPr>
        <w:tabs>
          <w:tab w:val="num" w:pos="2160"/>
        </w:tabs>
        <w:ind w:left="2160" w:hanging="360"/>
      </w:pPr>
      <w:rPr>
        <w:rFonts w:ascii="Arial" w:hAnsi="Arial" w:hint="default"/>
      </w:rPr>
    </w:lvl>
    <w:lvl w:ilvl="3" w:tplc="6DBC1F84" w:tentative="1">
      <w:start w:val="1"/>
      <w:numFmt w:val="bullet"/>
      <w:lvlText w:val="•"/>
      <w:lvlJc w:val="left"/>
      <w:pPr>
        <w:tabs>
          <w:tab w:val="num" w:pos="2880"/>
        </w:tabs>
        <w:ind w:left="2880" w:hanging="360"/>
      </w:pPr>
      <w:rPr>
        <w:rFonts w:ascii="Arial" w:hAnsi="Arial" w:hint="default"/>
      </w:rPr>
    </w:lvl>
    <w:lvl w:ilvl="4" w:tplc="71F688E6" w:tentative="1">
      <w:start w:val="1"/>
      <w:numFmt w:val="bullet"/>
      <w:lvlText w:val="•"/>
      <w:lvlJc w:val="left"/>
      <w:pPr>
        <w:tabs>
          <w:tab w:val="num" w:pos="3600"/>
        </w:tabs>
        <w:ind w:left="3600" w:hanging="360"/>
      </w:pPr>
      <w:rPr>
        <w:rFonts w:ascii="Arial" w:hAnsi="Arial" w:hint="default"/>
      </w:rPr>
    </w:lvl>
    <w:lvl w:ilvl="5" w:tplc="51B8700A" w:tentative="1">
      <w:start w:val="1"/>
      <w:numFmt w:val="bullet"/>
      <w:lvlText w:val="•"/>
      <w:lvlJc w:val="left"/>
      <w:pPr>
        <w:tabs>
          <w:tab w:val="num" w:pos="4320"/>
        </w:tabs>
        <w:ind w:left="4320" w:hanging="360"/>
      </w:pPr>
      <w:rPr>
        <w:rFonts w:ascii="Arial" w:hAnsi="Arial" w:hint="default"/>
      </w:rPr>
    </w:lvl>
    <w:lvl w:ilvl="6" w:tplc="A73E8C84" w:tentative="1">
      <w:start w:val="1"/>
      <w:numFmt w:val="bullet"/>
      <w:lvlText w:val="•"/>
      <w:lvlJc w:val="left"/>
      <w:pPr>
        <w:tabs>
          <w:tab w:val="num" w:pos="5040"/>
        </w:tabs>
        <w:ind w:left="5040" w:hanging="360"/>
      </w:pPr>
      <w:rPr>
        <w:rFonts w:ascii="Arial" w:hAnsi="Arial" w:hint="default"/>
      </w:rPr>
    </w:lvl>
    <w:lvl w:ilvl="7" w:tplc="10B69632" w:tentative="1">
      <w:start w:val="1"/>
      <w:numFmt w:val="bullet"/>
      <w:lvlText w:val="•"/>
      <w:lvlJc w:val="left"/>
      <w:pPr>
        <w:tabs>
          <w:tab w:val="num" w:pos="5760"/>
        </w:tabs>
        <w:ind w:left="5760" w:hanging="360"/>
      </w:pPr>
      <w:rPr>
        <w:rFonts w:ascii="Arial" w:hAnsi="Arial" w:hint="default"/>
      </w:rPr>
    </w:lvl>
    <w:lvl w:ilvl="8" w:tplc="9C8C21C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9"/>
  </w:num>
  <w:num w:numId="15">
    <w:abstractNumId w:val="16"/>
  </w:num>
  <w:num w:numId="16">
    <w:abstractNumId w:val="5"/>
  </w:num>
  <w:num w:numId="17">
    <w:abstractNumId w:val="4"/>
  </w:num>
  <w:num w:numId="18">
    <w:abstractNumId w:val="17"/>
  </w:num>
  <w:num w:numId="19">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A5B"/>
    <w:rsid w:val="00007CDC"/>
    <w:rsid w:val="00011B28"/>
    <w:rsid w:val="00015D15"/>
    <w:rsid w:val="00017545"/>
    <w:rsid w:val="0002564D"/>
    <w:rsid w:val="00025ECA"/>
    <w:rsid w:val="00031CCE"/>
    <w:rsid w:val="000325B8"/>
    <w:rsid w:val="00034C15"/>
    <w:rsid w:val="00036BA1"/>
    <w:rsid w:val="00042009"/>
    <w:rsid w:val="000422E2"/>
    <w:rsid w:val="00042F22"/>
    <w:rsid w:val="000444EF"/>
    <w:rsid w:val="00052A07"/>
    <w:rsid w:val="000534E3"/>
    <w:rsid w:val="0005606A"/>
    <w:rsid w:val="00056543"/>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DE4"/>
    <w:rsid w:val="0009510F"/>
    <w:rsid w:val="000A1B7B"/>
    <w:rsid w:val="000A56F2"/>
    <w:rsid w:val="000B2719"/>
    <w:rsid w:val="000B3A8F"/>
    <w:rsid w:val="000B4AB9"/>
    <w:rsid w:val="000B58C3"/>
    <w:rsid w:val="000B61E9"/>
    <w:rsid w:val="000C165A"/>
    <w:rsid w:val="000C2E19"/>
    <w:rsid w:val="000C75CE"/>
    <w:rsid w:val="000D0D07"/>
    <w:rsid w:val="000D4797"/>
    <w:rsid w:val="000E0527"/>
    <w:rsid w:val="000E1E92"/>
    <w:rsid w:val="000F06D6"/>
    <w:rsid w:val="000F0EB1"/>
    <w:rsid w:val="000F1106"/>
    <w:rsid w:val="000F3BE9"/>
    <w:rsid w:val="000F3F6C"/>
    <w:rsid w:val="000F6C33"/>
    <w:rsid w:val="000F6DF3"/>
    <w:rsid w:val="000F7BD5"/>
    <w:rsid w:val="001005FF"/>
    <w:rsid w:val="001062FB"/>
    <w:rsid w:val="001063E6"/>
    <w:rsid w:val="00113CF4"/>
    <w:rsid w:val="001153EA"/>
    <w:rsid w:val="00115643"/>
    <w:rsid w:val="00115DF6"/>
    <w:rsid w:val="00116765"/>
    <w:rsid w:val="001219F5"/>
    <w:rsid w:val="00121A20"/>
    <w:rsid w:val="0012377F"/>
    <w:rsid w:val="00124314"/>
    <w:rsid w:val="00124E96"/>
    <w:rsid w:val="00126B4A"/>
    <w:rsid w:val="00132FB8"/>
    <w:rsid w:val="00132FD0"/>
    <w:rsid w:val="001344C0"/>
    <w:rsid w:val="001346FA"/>
    <w:rsid w:val="00135252"/>
    <w:rsid w:val="00137AB5"/>
    <w:rsid w:val="00137F0B"/>
    <w:rsid w:val="00151E23"/>
    <w:rsid w:val="001526E0"/>
    <w:rsid w:val="0015373E"/>
    <w:rsid w:val="001551B5"/>
    <w:rsid w:val="001659C1"/>
    <w:rsid w:val="00172EC7"/>
    <w:rsid w:val="00173A8E"/>
    <w:rsid w:val="0018143F"/>
    <w:rsid w:val="00190AC1"/>
    <w:rsid w:val="0019341A"/>
    <w:rsid w:val="00197DF9"/>
    <w:rsid w:val="001A1987"/>
    <w:rsid w:val="001A2564"/>
    <w:rsid w:val="001A5688"/>
    <w:rsid w:val="001A6173"/>
    <w:rsid w:val="001A6CBA"/>
    <w:rsid w:val="001B0D97"/>
    <w:rsid w:val="001B5A5D"/>
    <w:rsid w:val="001C1CE5"/>
    <w:rsid w:val="001C3D2A"/>
    <w:rsid w:val="001C6463"/>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3B1D"/>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7A8"/>
    <w:rsid w:val="00296227"/>
    <w:rsid w:val="00296F44"/>
    <w:rsid w:val="0029777D"/>
    <w:rsid w:val="002A055E"/>
    <w:rsid w:val="002A1D4E"/>
    <w:rsid w:val="002A2869"/>
    <w:rsid w:val="002B24D6"/>
    <w:rsid w:val="002C17F8"/>
    <w:rsid w:val="002C41E6"/>
    <w:rsid w:val="002C428E"/>
    <w:rsid w:val="002D071A"/>
    <w:rsid w:val="002D34B2"/>
    <w:rsid w:val="002D7637"/>
    <w:rsid w:val="002E17F2"/>
    <w:rsid w:val="002E7CAE"/>
    <w:rsid w:val="002F144D"/>
    <w:rsid w:val="002F2771"/>
    <w:rsid w:val="002F311D"/>
    <w:rsid w:val="002F37A9"/>
    <w:rsid w:val="002F6288"/>
    <w:rsid w:val="00301CE6"/>
    <w:rsid w:val="0030256B"/>
    <w:rsid w:val="0030501F"/>
    <w:rsid w:val="00307BA1"/>
    <w:rsid w:val="00311702"/>
    <w:rsid w:val="00311E82"/>
    <w:rsid w:val="00313FD6"/>
    <w:rsid w:val="003143BD"/>
    <w:rsid w:val="0032014D"/>
    <w:rsid w:val="003203ED"/>
    <w:rsid w:val="00321B0C"/>
    <w:rsid w:val="00322C9F"/>
    <w:rsid w:val="00324D23"/>
    <w:rsid w:val="00327997"/>
    <w:rsid w:val="00331751"/>
    <w:rsid w:val="00331B7B"/>
    <w:rsid w:val="00332B5C"/>
    <w:rsid w:val="00334579"/>
    <w:rsid w:val="00335858"/>
    <w:rsid w:val="00336BDA"/>
    <w:rsid w:val="00342BD7"/>
    <w:rsid w:val="00346DB5"/>
    <w:rsid w:val="003477B1"/>
    <w:rsid w:val="00357380"/>
    <w:rsid w:val="003602D9"/>
    <w:rsid w:val="003604CE"/>
    <w:rsid w:val="00370E47"/>
    <w:rsid w:val="00370E4E"/>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5DB1"/>
    <w:rsid w:val="003E15FA"/>
    <w:rsid w:val="003E55E4"/>
    <w:rsid w:val="003E6830"/>
    <w:rsid w:val="003E74E3"/>
    <w:rsid w:val="003F05C7"/>
    <w:rsid w:val="003F2CD4"/>
    <w:rsid w:val="003F6BBE"/>
    <w:rsid w:val="004000E8"/>
    <w:rsid w:val="00402E2B"/>
    <w:rsid w:val="004033B5"/>
    <w:rsid w:val="004050EA"/>
    <w:rsid w:val="0040512B"/>
    <w:rsid w:val="00405CA5"/>
    <w:rsid w:val="00407CD3"/>
    <w:rsid w:val="00410134"/>
    <w:rsid w:val="00410B72"/>
    <w:rsid w:val="00410D37"/>
    <w:rsid w:val="00410F18"/>
    <w:rsid w:val="0041263E"/>
    <w:rsid w:val="00413AAC"/>
    <w:rsid w:val="00413E92"/>
    <w:rsid w:val="00421105"/>
    <w:rsid w:val="004242F4"/>
    <w:rsid w:val="00427248"/>
    <w:rsid w:val="00435A16"/>
    <w:rsid w:val="00437447"/>
    <w:rsid w:val="0043744C"/>
    <w:rsid w:val="00441782"/>
    <w:rsid w:val="00441A92"/>
    <w:rsid w:val="00444F56"/>
    <w:rsid w:val="00446488"/>
    <w:rsid w:val="004517AA"/>
    <w:rsid w:val="00452CAC"/>
    <w:rsid w:val="00457565"/>
    <w:rsid w:val="00457B71"/>
    <w:rsid w:val="004669E2"/>
    <w:rsid w:val="00470C31"/>
    <w:rsid w:val="004734D0"/>
    <w:rsid w:val="0047556B"/>
    <w:rsid w:val="00477768"/>
    <w:rsid w:val="00487BAF"/>
    <w:rsid w:val="00487E8F"/>
    <w:rsid w:val="00492BC5"/>
    <w:rsid w:val="004964F1"/>
    <w:rsid w:val="00496759"/>
    <w:rsid w:val="004A16BC"/>
    <w:rsid w:val="004A2B94"/>
    <w:rsid w:val="004B3E72"/>
    <w:rsid w:val="004B7C0C"/>
    <w:rsid w:val="004C3898"/>
    <w:rsid w:val="004D36B1"/>
    <w:rsid w:val="004D6A22"/>
    <w:rsid w:val="004D7EBD"/>
    <w:rsid w:val="004E2680"/>
    <w:rsid w:val="004E28F9"/>
    <w:rsid w:val="004E462E"/>
    <w:rsid w:val="004E56DC"/>
    <w:rsid w:val="004E76F4"/>
    <w:rsid w:val="004F0B4E"/>
    <w:rsid w:val="004F0B6C"/>
    <w:rsid w:val="004F2078"/>
    <w:rsid w:val="004F4DA3"/>
    <w:rsid w:val="004F5A70"/>
    <w:rsid w:val="00506557"/>
    <w:rsid w:val="0050677A"/>
    <w:rsid w:val="00506F7D"/>
    <w:rsid w:val="005108D8"/>
    <w:rsid w:val="005116F9"/>
    <w:rsid w:val="005153A7"/>
    <w:rsid w:val="005219CF"/>
    <w:rsid w:val="00534B59"/>
    <w:rsid w:val="00536759"/>
    <w:rsid w:val="00537C62"/>
    <w:rsid w:val="0054179E"/>
    <w:rsid w:val="00546970"/>
    <w:rsid w:val="00554E19"/>
    <w:rsid w:val="0056121F"/>
    <w:rsid w:val="0056523E"/>
    <w:rsid w:val="00572505"/>
    <w:rsid w:val="00573D14"/>
    <w:rsid w:val="00575DA6"/>
    <w:rsid w:val="00582809"/>
    <w:rsid w:val="0058798C"/>
    <w:rsid w:val="005900FA"/>
    <w:rsid w:val="005928CD"/>
    <w:rsid w:val="005935A4"/>
    <w:rsid w:val="005948C2"/>
    <w:rsid w:val="00595DCA"/>
    <w:rsid w:val="0059779B"/>
    <w:rsid w:val="005A15E8"/>
    <w:rsid w:val="005A209A"/>
    <w:rsid w:val="005A662D"/>
    <w:rsid w:val="005B35D7"/>
    <w:rsid w:val="005B392A"/>
    <w:rsid w:val="005B3AA3"/>
    <w:rsid w:val="005B6F83"/>
    <w:rsid w:val="005C10D7"/>
    <w:rsid w:val="005C707B"/>
    <w:rsid w:val="005C74FB"/>
    <w:rsid w:val="005D1602"/>
    <w:rsid w:val="005E2BCE"/>
    <w:rsid w:val="005E385F"/>
    <w:rsid w:val="005E5B81"/>
    <w:rsid w:val="005F2CB1"/>
    <w:rsid w:val="005F3025"/>
    <w:rsid w:val="005F618C"/>
    <w:rsid w:val="005F70BD"/>
    <w:rsid w:val="00600C1A"/>
    <w:rsid w:val="0060283C"/>
    <w:rsid w:val="00604F14"/>
    <w:rsid w:val="00611B83"/>
    <w:rsid w:val="00613257"/>
    <w:rsid w:val="006133CC"/>
    <w:rsid w:val="0062084E"/>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45"/>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2C20"/>
    <w:rsid w:val="006D6F08"/>
    <w:rsid w:val="006D78E4"/>
    <w:rsid w:val="006E0095"/>
    <w:rsid w:val="006E062C"/>
    <w:rsid w:val="006E1514"/>
    <w:rsid w:val="006E28B7"/>
    <w:rsid w:val="006E3310"/>
    <w:rsid w:val="006E4E39"/>
    <w:rsid w:val="006E565E"/>
    <w:rsid w:val="006E673D"/>
    <w:rsid w:val="006E68A4"/>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1BB9"/>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53A3"/>
    <w:rsid w:val="007B7374"/>
    <w:rsid w:val="007C02FC"/>
    <w:rsid w:val="007C05DD"/>
    <w:rsid w:val="007C3D18"/>
    <w:rsid w:val="007C5306"/>
    <w:rsid w:val="007C60BF"/>
    <w:rsid w:val="007C6A07"/>
    <w:rsid w:val="007C75A1"/>
    <w:rsid w:val="007C77A5"/>
    <w:rsid w:val="007D04E5"/>
    <w:rsid w:val="007D5901"/>
    <w:rsid w:val="007D7526"/>
    <w:rsid w:val="007E0A34"/>
    <w:rsid w:val="007E4610"/>
    <w:rsid w:val="007E4715"/>
    <w:rsid w:val="007E505B"/>
    <w:rsid w:val="007E7091"/>
    <w:rsid w:val="007F1445"/>
    <w:rsid w:val="007F25CA"/>
    <w:rsid w:val="007F60F9"/>
    <w:rsid w:val="007F75D5"/>
    <w:rsid w:val="00803FAE"/>
    <w:rsid w:val="0080605F"/>
    <w:rsid w:val="00807786"/>
    <w:rsid w:val="00811FCB"/>
    <w:rsid w:val="008158D6"/>
    <w:rsid w:val="00816A14"/>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B6E"/>
    <w:rsid w:val="00874312"/>
    <w:rsid w:val="0087437C"/>
    <w:rsid w:val="00875CD7"/>
    <w:rsid w:val="00876B4D"/>
    <w:rsid w:val="00877F18"/>
    <w:rsid w:val="00894A88"/>
    <w:rsid w:val="00895386"/>
    <w:rsid w:val="00895E5A"/>
    <w:rsid w:val="008A21FF"/>
    <w:rsid w:val="008A2CE2"/>
    <w:rsid w:val="008A30AC"/>
    <w:rsid w:val="008A44B8"/>
    <w:rsid w:val="008A51A8"/>
    <w:rsid w:val="008A54C7"/>
    <w:rsid w:val="008A5BAA"/>
    <w:rsid w:val="008A77D8"/>
    <w:rsid w:val="008B0483"/>
    <w:rsid w:val="008B120C"/>
    <w:rsid w:val="008B51A0"/>
    <w:rsid w:val="008B592A"/>
    <w:rsid w:val="008B7B5C"/>
    <w:rsid w:val="008C0C99"/>
    <w:rsid w:val="008C2017"/>
    <w:rsid w:val="008C4958"/>
    <w:rsid w:val="008C4AAF"/>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859"/>
    <w:rsid w:val="00935739"/>
    <w:rsid w:val="009368F3"/>
    <w:rsid w:val="00941636"/>
    <w:rsid w:val="00943742"/>
    <w:rsid w:val="009442DC"/>
    <w:rsid w:val="00945C05"/>
    <w:rsid w:val="00946945"/>
    <w:rsid w:val="00947713"/>
    <w:rsid w:val="00950DE7"/>
    <w:rsid w:val="00952A24"/>
    <w:rsid w:val="00953920"/>
    <w:rsid w:val="00953D47"/>
    <w:rsid w:val="00954791"/>
    <w:rsid w:val="00954C32"/>
    <w:rsid w:val="0095681E"/>
    <w:rsid w:val="009572D4"/>
    <w:rsid w:val="00961921"/>
    <w:rsid w:val="0096430A"/>
    <w:rsid w:val="0096554B"/>
    <w:rsid w:val="0096584A"/>
    <w:rsid w:val="00971C14"/>
    <w:rsid w:val="00971F08"/>
    <w:rsid w:val="0097603D"/>
    <w:rsid w:val="00976949"/>
    <w:rsid w:val="00980477"/>
    <w:rsid w:val="00985253"/>
    <w:rsid w:val="009853B3"/>
    <w:rsid w:val="00990630"/>
    <w:rsid w:val="0099172F"/>
    <w:rsid w:val="00991761"/>
    <w:rsid w:val="00994DCA"/>
    <w:rsid w:val="009960EC"/>
    <w:rsid w:val="009970DD"/>
    <w:rsid w:val="009A0FBA"/>
    <w:rsid w:val="009A1601"/>
    <w:rsid w:val="009A3034"/>
    <w:rsid w:val="009A462D"/>
    <w:rsid w:val="009A59D0"/>
    <w:rsid w:val="009A5CBA"/>
    <w:rsid w:val="009B1F30"/>
    <w:rsid w:val="009B3AC2"/>
    <w:rsid w:val="009B4DF4"/>
    <w:rsid w:val="009B564E"/>
    <w:rsid w:val="009B6A23"/>
    <w:rsid w:val="009B7E87"/>
    <w:rsid w:val="009C403E"/>
    <w:rsid w:val="009C6832"/>
    <w:rsid w:val="009D4FF0"/>
    <w:rsid w:val="009D703C"/>
    <w:rsid w:val="009D718F"/>
    <w:rsid w:val="009E068F"/>
    <w:rsid w:val="009E14E0"/>
    <w:rsid w:val="009E2425"/>
    <w:rsid w:val="009E35DB"/>
    <w:rsid w:val="009E47A3"/>
    <w:rsid w:val="009F08F3"/>
    <w:rsid w:val="009F2DD1"/>
    <w:rsid w:val="009F344F"/>
    <w:rsid w:val="00A03158"/>
    <w:rsid w:val="00A031D8"/>
    <w:rsid w:val="00A048A8"/>
    <w:rsid w:val="00A04F49"/>
    <w:rsid w:val="00A0503B"/>
    <w:rsid w:val="00A05774"/>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6B3"/>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2C0"/>
    <w:rsid w:val="00AC2ECD"/>
    <w:rsid w:val="00AC3119"/>
    <w:rsid w:val="00AC49FB"/>
    <w:rsid w:val="00AC5A10"/>
    <w:rsid w:val="00AD0AA3"/>
    <w:rsid w:val="00AD3F94"/>
    <w:rsid w:val="00AD4A5A"/>
    <w:rsid w:val="00AE27AC"/>
    <w:rsid w:val="00AE2FEB"/>
    <w:rsid w:val="00AE40E0"/>
    <w:rsid w:val="00AE4DBA"/>
    <w:rsid w:val="00AE4F07"/>
    <w:rsid w:val="00AE5AEE"/>
    <w:rsid w:val="00AF1C5D"/>
    <w:rsid w:val="00AF42D7"/>
    <w:rsid w:val="00B006FE"/>
    <w:rsid w:val="00B007CB"/>
    <w:rsid w:val="00B02AA9"/>
    <w:rsid w:val="00B02FA3"/>
    <w:rsid w:val="00B03374"/>
    <w:rsid w:val="00B05084"/>
    <w:rsid w:val="00B070BC"/>
    <w:rsid w:val="00B157F9"/>
    <w:rsid w:val="00B20256"/>
    <w:rsid w:val="00B20D09"/>
    <w:rsid w:val="00B2763F"/>
    <w:rsid w:val="00B27AAC"/>
    <w:rsid w:val="00B30929"/>
    <w:rsid w:val="00B372AA"/>
    <w:rsid w:val="00B40445"/>
    <w:rsid w:val="00B41888"/>
    <w:rsid w:val="00B45A52"/>
    <w:rsid w:val="00B46175"/>
    <w:rsid w:val="00B60D48"/>
    <w:rsid w:val="00B6515F"/>
    <w:rsid w:val="00B664C7"/>
    <w:rsid w:val="00B739F6"/>
    <w:rsid w:val="00B81A6C"/>
    <w:rsid w:val="00B85DE5"/>
    <w:rsid w:val="00B90F73"/>
    <w:rsid w:val="00B93B59"/>
    <w:rsid w:val="00B9400E"/>
    <w:rsid w:val="00B9406A"/>
    <w:rsid w:val="00B9528E"/>
    <w:rsid w:val="00BA2280"/>
    <w:rsid w:val="00BA2A08"/>
    <w:rsid w:val="00BA479F"/>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86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028B"/>
    <w:rsid w:val="00C279B5"/>
    <w:rsid w:val="00C27C45"/>
    <w:rsid w:val="00C337AB"/>
    <w:rsid w:val="00C3719D"/>
    <w:rsid w:val="00C54995"/>
    <w:rsid w:val="00C54D41"/>
    <w:rsid w:val="00C60783"/>
    <w:rsid w:val="00C64082"/>
    <w:rsid w:val="00C64672"/>
    <w:rsid w:val="00C70697"/>
    <w:rsid w:val="00C72EF4"/>
    <w:rsid w:val="00C730D0"/>
    <w:rsid w:val="00C75D2F"/>
    <w:rsid w:val="00C767BE"/>
    <w:rsid w:val="00C76E3C"/>
    <w:rsid w:val="00C81568"/>
    <w:rsid w:val="00C8287E"/>
    <w:rsid w:val="00C9027A"/>
    <w:rsid w:val="00C9068E"/>
    <w:rsid w:val="00C93C4B"/>
    <w:rsid w:val="00C944AB"/>
    <w:rsid w:val="00C95017"/>
    <w:rsid w:val="00C95B40"/>
    <w:rsid w:val="00CA1068"/>
    <w:rsid w:val="00CA1ED8"/>
    <w:rsid w:val="00CA2417"/>
    <w:rsid w:val="00CB0DFD"/>
    <w:rsid w:val="00CB1F63"/>
    <w:rsid w:val="00CB7170"/>
    <w:rsid w:val="00CC040E"/>
    <w:rsid w:val="00CC111F"/>
    <w:rsid w:val="00CC2011"/>
    <w:rsid w:val="00CC3EA0"/>
    <w:rsid w:val="00CC7B45"/>
    <w:rsid w:val="00CD1188"/>
    <w:rsid w:val="00CD2ED1"/>
    <w:rsid w:val="00CD337B"/>
    <w:rsid w:val="00CD78A7"/>
    <w:rsid w:val="00CE0424"/>
    <w:rsid w:val="00CE4154"/>
    <w:rsid w:val="00CE7561"/>
    <w:rsid w:val="00CF1354"/>
    <w:rsid w:val="00CF3B1F"/>
    <w:rsid w:val="00CF3BF6"/>
    <w:rsid w:val="00CF625B"/>
    <w:rsid w:val="00CF687E"/>
    <w:rsid w:val="00D0349B"/>
    <w:rsid w:val="00D04D22"/>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87A6A"/>
    <w:rsid w:val="00D9196D"/>
    <w:rsid w:val="00D92982"/>
    <w:rsid w:val="00DA305E"/>
    <w:rsid w:val="00DA503F"/>
    <w:rsid w:val="00DA5417"/>
    <w:rsid w:val="00DA56E8"/>
    <w:rsid w:val="00DB0A9F"/>
    <w:rsid w:val="00DB377D"/>
    <w:rsid w:val="00DB65D9"/>
    <w:rsid w:val="00DB7F1A"/>
    <w:rsid w:val="00DC0255"/>
    <w:rsid w:val="00DC2D36"/>
    <w:rsid w:val="00DC53EF"/>
    <w:rsid w:val="00DC795C"/>
    <w:rsid w:val="00DD06BB"/>
    <w:rsid w:val="00DE2FAC"/>
    <w:rsid w:val="00DE5608"/>
    <w:rsid w:val="00DE58D0"/>
    <w:rsid w:val="00DE654F"/>
    <w:rsid w:val="00DF0B6E"/>
    <w:rsid w:val="00DF15E0"/>
    <w:rsid w:val="00DF37A0"/>
    <w:rsid w:val="00DF6DC0"/>
    <w:rsid w:val="00E110E7"/>
    <w:rsid w:val="00E11B20"/>
    <w:rsid w:val="00E17376"/>
    <w:rsid w:val="00E17FA2"/>
    <w:rsid w:val="00E22330"/>
    <w:rsid w:val="00E23F4D"/>
    <w:rsid w:val="00E24DC7"/>
    <w:rsid w:val="00E30B5A"/>
    <w:rsid w:val="00E3123D"/>
    <w:rsid w:val="00E31461"/>
    <w:rsid w:val="00E31D43"/>
    <w:rsid w:val="00E32608"/>
    <w:rsid w:val="00E34188"/>
    <w:rsid w:val="00E34685"/>
    <w:rsid w:val="00E34B6E"/>
    <w:rsid w:val="00E35559"/>
    <w:rsid w:val="00E3723A"/>
    <w:rsid w:val="00E37860"/>
    <w:rsid w:val="00E446F1"/>
    <w:rsid w:val="00E46886"/>
    <w:rsid w:val="00E47AEF"/>
    <w:rsid w:val="00E53B75"/>
    <w:rsid w:val="00E54E3B"/>
    <w:rsid w:val="00E5689D"/>
    <w:rsid w:val="00E57565"/>
    <w:rsid w:val="00E63838"/>
    <w:rsid w:val="00E64434"/>
    <w:rsid w:val="00E65975"/>
    <w:rsid w:val="00E67C51"/>
    <w:rsid w:val="00E709B8"/>
    <w:rsid w:val="00E716E3"/>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9FA"/>
    <w:rsid w:val="00EC5653"/>
    <w:rsid w:val="00EC71CE"/>
    <w:rsid w:val="00EC77A7"/>
    <w:rsid w:val="00ED1006"/>
    <w:rsid w:val="00ED17A9"/>
    <w:rsid w:val="00EE1C76"/>
    <w:rsid w:val="00EE59C8"/>
    <w:rsid w:val="00EF18FE"/>
    <w:rsid w:val="00EF5787"/>
    <w:rsid w:val="00EF60D0"/>
    <w:rsid w:val="00F044D4"/>
    <w:rsid w:val="00F0528D"/>
    <w:rsid w:val="00F06C67"/>
    <w:rsid w:val="00F06DFD"/>
    <w:rsid w:val="00F071D1"/>
    <w:rsid w:val="00F07533"/>
    <w:rsid w:val="00F10629"/>
    <w:rsid w:val="00F12FEA"/>
    <w:rsid w:val="00F15FA5"/>
    <w:rsid w:val="00F209B7"/>
    <w:rsid w:val="00F2376F"/>
    <w:rsid w:val="00F243D8"/>
    <w:rsid w:val="00F30828"/>
    <w:rsid w:val="00F313D6"/>
    <w:rsid w:val="00F40F0C"/>
    <w:rsid w:val="00F4402C"/>
    <w:rsid w:val="00F4766C"/>
    <w:rsid w:val="00F5060E"/>
    <w:rsid w:val="00F507D1"/>
    <w:rsid w:val="00F519CE"/>
    <w:rsid w:val="00F51ADA"/>
    <w:rsid w:val="00F607C5"/>
    <w:rsid w:val="00F60DEA"/>
    <w:rsid w:val="00F6302A"/>
    <w:rsid w:val="00F64C2B"/>
    <w:rsid w:val="00F64F77"/>
    <w:rsid w:val="00F651BE"/>
    <w:rsid w:val="00F67F53"/>
    <w:rsid w:val="00F703BE"/>
    <w:rsid w:val="00F71F69"/>
    <w:rsid w:val="00F72B72"/>
    <w:rsid w:val="00F74BB9"/>
    <w:rsid w:val="00F75582"/>
    <w:rsid w:val="00F76EFA"/>
    <w:rsid w:val="00F7746F"/>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240B"/>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6802E"/>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D06B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D06B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D06B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D06BB"/>
    <w:pPr>
      <w:numPr>
        <w:ilvl w:val="2"/>
      </w:numPr>
      <w:spacing w:before="120"/>
      <w:outlineLvl w:val="2"/>
    </w:pPr>
    <w:rPr>
      <w:sz w:val="24"/>
      <w:szCs w:val="28"/>
    </w:rPr>
  </w:style>
  <w:style w:type="paragraph" w:styleId="Heading4">
    <w:name w:val="heading 4"/>
    <w:basedOn w:val="Heading3"/>
    <w:next w:val="Normal"/>
    <w:qFormat/>
    <w:rsid w:val="00DD06BB"/>
    <w:pPr>
      <w:numPr>
        <w:ilvl w:val="3"/>
      </w:numPr>
      <w:outlineLvl w:val="3"/>
    </w:pPr>
    <w:rPr>
      <w:szCs w:val="24"/>
    </w:rPr>
  </w:style>
  <w:style w:type="paragraph" w:styleId="Heading5">
    <w:name w:val="heading 5"/>
    <w:basedOn w:val="Heading4"/>
    <w:next w:val="Normal"/>
    <w:qFormat/>
    <w:rsid w:val="00DD06BB"/>
    <w:pPr>
      <w:numPr>
        <w:ilvl w:val="4"/>
      </w:numPr>
      <w:outlineLvl w:val="4"/>
    </w:pPr>
    <w:rPr>
      <w:sz w:val="22"/>
      <w:szCs w:val="22"/>
    </w:rPr>
  </w:style>
  <w:style w:type="paragraph" w:styleId="Heading6">
    <w:name w:val="heading 6"/>
    <w:basedOn w:val="Normal"/>
    <w:next w:val="Normal"/>
    <w:qFormat/>
    <w:rsid w:val="00DD06BB"/>
    <w:pPr>
      <w:keepNext/>
      <w:keepLines/>
      <w:numPr>
        <w:ilvl w:val="5"/>
        <w:numId w:val="1"/>
      </w:numPr>
      <w:spacing w:before="120"/>
      <w:outlineLvl w:val="5"/>
    </w:pPr>
    <w:rPr>
      <w:rFonts w:cs="Arial"/>
    </w:rPr>
  </w:style>
  <w:style w:type="paragraph" w:styleId="Heading7">
    <w:name w:val="heading 7"/>
    <w:basedOn w:val="Normal"/>
    <w:next w:val="Normal"/>
    <w:qFormat/>
    <w:rsid w:val="00DD06BB"/>
    <w:pPr>
      <w:keepNext/>
      <w:keepLines/>
      <w:numPr>
        <w:ilvl w:val="6"/>
        <w:numId w:val="1"/>
      </w:numPr>
      <w:spacing w:before="120"/>
      <w:outlineLvl w:val="6"/>
    </w:pPr>
    <w:rPr>
      <w:rFonts w:cs="Arial"/>
    </w:rPr>
  </w:style>
  <w:style w:type="paragraph" w:styleId="Heading8">
    <w:name w:val="heading 8"/>
    <w:basedOn w:val="Heading7"/>
    <w:next w:val="Normal"/>
    <w:qFormat/>
    <w:rsid w:val="00DD06BB"/>
    <w:pPr>
      <w:numPr>
        <w:ilvl w:val="7"/>
      </w:numPr>
      <w:outlineLvl w:val="7"/>
    </w:pPr>
  </w:style>
  <w:style w:type="paragraph" w:styleId="Heading9">
    <w:name w:val="heading 9"/>
    <w:basedOn w:val="Heading8"/>
    <w:next w:val="Normal"/>
    <w:qFormat/>
    <w:rsid w:val="00DD06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06BB"/>
    <w:pPr>
      <w:spacing w:before="180"/>
      <w:ind w:left="2693" w:hanging="2693"/>
    </w:pPr>
    <w:rPr>
      <w:b w:val="0"/>
      <w:bCs/>
    </w:rPr>
  </w:style>
  <w:style w:type="paragraph" w:styleId="TOC1">
    <w:name w:val="toc 1"/>
    <w:aliases w:val="Observation TOC2"/>
    <w:uiPriority w:val="39"/>
    <w:rsid w:val="00DD06B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D06BB"/>
    <w:pPr>
      <w:keepNext/>
      <w:keepLines/>
      <w:spacing w:before="180"/>
      <w:jc w:val="center"/>
    </w:pPr>
  </w:style>
  <w:style w:type="paragraph" w:styleId="Caption">
    <w:name w:val="caption"/>
    <w:basedOn w:val="Normal"/>
    <w:next w:val="Normal"/>
    <w:qFormat/>
    <w:rsid w:val="00DD06BB"/>
    <w:pPr>
      <w:spacing w:after="240"/>
      <w:jc w:val="center"/>
    </w:pPr>
    <w:rPr>
      <w:b/>
      <w:bCs/>
    </w:rPr>
  </w:style>
  <w:style w:type="paragraph" w:styleId="TOC5">
    <w:name w:val="toc 5"/>
    <w:aliases w:val="Observation TOC"/>
    <w:basedOn w:val="TOC4"/>
    <w:semiHidden/>
    <w:rsid w:val="00DD06BB"/>
    <w:pPr>
      <w:tabs>
        <w:tab w:val="right" w:pos="1701"/>
      </w:tabs>
      <w:ind w:left="1701" w:hanging="1701"/>
    </w:pPr>
  </w:style>
  <w:style w:type="paragraph" w:styleId="TOC4">
    <w:name w:val="toc 4"/>
    <w:basedOn w:val="TOC3"/>
    <w:semiHidden/>
    <w:rsid w:val="00DD06BB"/>
    <w:pPr>
      <w:ind w:left="1418" w:hanging="1418"/>
    </w:pPr>
  </w:style>
  <w:style w:type="paragraph" w:styleId="TOC3">
    <w:name w:val="toc 3"/>
    <w:basedOn w:val="TOC2"/>
    <w:semiHidden/>
    <w:rsid w:val="00DD06BB"/>
    <w:pPr>
      <w:ind w:left="1134" w:hanging="1134"/>
    </w:pPr>
  </w:style>
  <w:style w:type="paragraph" w:styleId="TOC2">
    <w:name w:val="toc 2"/>
    <w:basedOn w:val="TOC1"/>
    <w:semiHidden/>
    <w:rsid w:val="00DD06BB"/>
    <w:pPr>
      <w:keepNext w:val="0"/>
      <w:spacing w:before="0"/>
      <w:ind w:left="851" w:hanging="851"/>
    </w:pPr>
    <w:rPr>
      <w:szCs w:val="20"/>
    </w:rPr>
  </w:style>
  <w:style w:type="paragraph" w:styleId="Index2">
    <w:name w:val="index 2"/>
    <w:basedOn w:val="Index1"/>
    <w:semiHidden/>
    <w:rsid w:val="00DD06BB"/>
    <w:pPr>
      <w:ind w:left="284"/>
    </w:pPr>
  </w:style>
  <w:style w:type="paragraph" w:styleId="Index1">
    <w:name w:val="index 1"/>
    <w:basedOn w:val="Normal"/>
    <w:semiHidden/>
    <w:rsid w:val="00DD06BB"/>
    <w:pPr>
      <w:keepLines/>
      <w:spacing w:after="0"/>
    </w:pPr>
  </w:style>
  <w:style w:type="paragraph" w:styleId="DocumentMap">
    <w:name w:val="Document Map"/>
    <w:basedOn w:val="Normal"/>
    <w:semiHidden/>
    <w:rsid w:val="00DD06BB"/>
    <w:pPr>
      <w:shd w:val="clear" w:color="auto" w:fill="000080"/>
    </w:pPr>
    <w:rPr>
      <w:rFonts w:ascii="Tahoma" w:hAnsi="Tahoma" w:cs="Tahoma"/>
    </w:rPr>
  </w:style>
  <w:style w:type="paragraph" w:styleId="ListNumber2">
    <w:name w:val="List Number 2"/>
    <w:basedOn w:val="ListNumber"/>
    <w:rsid w:val="00DD06BB"/>
    <w:pPr>
      <w:ind w:left="851"/>
    </w:pPr>
  </w:style>
  <w:style w:type="paragraph" w:styleId="ListNumber">
    <w:name w:val="List Number"/>
    <w:basedOn w:val="List"/>
    <w:rsid w:val="00DD06BB"/>
  </w:style>
  <w:style w:type="paragraph" w:styleId="List">
    <w:name w:val="List"/>
    <w:basedOn w:val="Normal"/>
    <w:rsid w:val="00DD06BB"/>
    <w:pPr>
      <w:ind w:left="568" w:hanging="284"/>
    </w:pPr>
  </w:style>
  <w:style w:type="paragraph" w:styleId="Header">
    <w:name w:val="header"/>
    <w:rsid w:val="00DD06B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D06BB"/>
    <w:rPr>
      <w:b/>
      <w:bCs/>
      <w:position w:val="6"/>
      <w:sz w:val="16"/>
      <w:szCs w:val="16"/>
    </w:rPr>
  </w:style>
  <w:style w:type="paragraph" w:styleId="FootnoteText">
    <w:name w:val="footnote text"/>
    <w:basedOn w:val="Normal"/>
    <w:semiHidden/>
    <w:rsid w:val="00DD06BB"/>
    <w:pPr>
      <w:keepLines/>
      <w:spacing w:after="0"/>
      <w:ind w:left="454" w:hanging="454"/>
    </w:pPr>
    <w:rPr>
      <w:sz w:val="16"/>
      <w:szCs w:val="16"/>
    </w:rPr>
  </w:style>
  <w:style w:type="paragraph" w:customStyle="1" w:styleId="3GPPHeader">
    <w:name w:val="3GPP_Header"/>
    <w:basedOn w:val="Normal"/>
    <w:qFormat/>
    <w:rsid w:val="00DD06BB"/>
    <w:pPr>
      <w:tabs>
        <w:tab w:val="left" w:pos="1800"/>
        <w:tab w:val="right" w:pos="9360"/>
      </w:tabs>
      <w:spacing w:after="0"/>
    </w:pPr>
    <w:rPr>
      <w:rFonts w:ascii="Arial" w:hAnsi="Arial"/>
      <w:b/>
    </w:rPr>
  </w:style>
  <w:style w:type="paragraph" w:styleId="TOC9">
    <w:name w:val="toc 9"/>
    <w:basedOn w:val="TOC8"/>
    <w:semiHidden/>
    <w:rsid w:val="00DD06BB"/>
    <w:pPr>
      <w:ind w:left="1418" w:hanging="1418"/>
    </w:pPr>
  </w:style>
  <w:style w:type="paragraph" w:styleId="TOC6">
    <w:name w:val="toc 6"/>
    <w:basedOn w:val="TOC5"/>
    <w:next w:val="Normal"/>
    <w:semiHidden/>
    <w:rsid w:val="00DD06BB"/>
    <w:pPr>
      <w:ind w:left="1985" w:hanging="1985"/>
    </w:pPr>
  </w:style>
  <w:style w:type="paragraph" w:styleId="TOC7">
    <w:name w:val="toc 7"/>
    <w:basedOn w:val="TOC6"/>
    <w:next w:val="Normal"/>
    <w:semiHidden/>
    <w:rsid w:val="00DD06BB"/>
    <w:pPr>
      <w:ind w:left="2268" w:hanging="2268"/>
    </w:pPr>
  </w:style>
  <w:style w:type="paragraph" w:styleId="ListBullet2">
    <w:name w:val="List Bullet 2"/>
    <w:basedOn w:val="ListBullet"/>
    <w:rsid w:val="00DD06BB"/>
    <w:pPr>
      <w:numPr>
        <w:numId w:val="6"/>
      </w:numPr>
    </w:pPr>
  </w:style>
  <w:style w:type="paragraph" w:styleId="ListBullet">
    <w:name w:val="List Bullet"/>
    <w:basedOn w:val="BodyText"/>
    <w:rsid w:val="00DD06BB"/>
    <w:pPr>
      <w:numPr>
        <w:numId w:val="5"/>
      </w:numPr>
    </w:pPr>
  </w:style>
  <w:style w:type="paragraph" w:styleId="ListBullet3">
    <w:name w:val="List Bullet 3"/>
    <w:basedOn w:val="ListBullet2"/>
    <w:rsid w:val="00DD06BB"/>
    <w:pPr>
      <w:numPr>
        <w:numId w:val="7"/>
      </w:numPr>
    </w:pPr>
  </w:style>
  <w:style w:type="paragraph" w:customStyle="1" w:styleId="EQ">
    <w:name w:val="EQ"/>
    <w:basedOn w:val="Normal"/>
    <w:next w:val="Normal"/>
    <w:rsid w:val="00DD06BB"/>
    <w:pPr>
      <w:keepLines/>
      <w:tabs>
        <w:tab w:val="center" w:pos="4536"/>
        <w:tab w:val="right" w:pos="9072"/>
      </w:tabs>
      <w:spacing w:after="180"/>
      <w:jc w:val="left"/>
    </w:pPr>
    <w:rPr>
      <w:noProof/>
      <w:lang w:eastAsia="en-US"/>
    </w:rPr>
  </w:style>
  <w:style w:type="paragraph" w:styleId="List2">
    <w:name w:val="List 2"/>
    <w:basedOn w:val="List"/>
    <w:rsid w:val="00DD06BB"/>
    <w:pPr>
      <w:ind w:left="851"/>
    </w:pPr>
  </w:style>
  <w:style w:type="paragraph" w:styleId="List3">
    <w:name w:val="List 3"/>
    <w:basedOn w:val="List2"/>
    <w:rsid w:val="00DD06BB"/>
    <w:pPr>
      <w:ind w:left="1135"/>
    </w:pPr>
  </w:style>
  <w:style w:type="paragraph" w:styleId="List4">
    <w:name w:val="List 4"/>
    <w:basedOn w:val="List3"/>
    <w:rsid w:val="00DD06BB"/>
    <w:pPr>
      <w:ind w:left="1418"/>
    </w:pPr>
  </w:style>
  <w:style w:type="paragraph" w:styleId="List5">
    <w:name w:val="List 5"/>
    <w:basedOn w:val="List4"/>
    <w:rsid w:val="00DD06BB"/>
    <w:pPr>
      <w:ind w:left="1702"/>
    </w:pPr>
  </w:style>
  <w:style w:type="paragraph" w:customStyle="1" w:styleId="EditorsNote">
    <w:name w:val="Editor's Note"/>
    <w:basedOn w:val="Normal"/>
    <w:rsid w:val="00DD06BB"/>
    <w:pPr>
      <w:keepLines/>
      <w:spacing w:after="180"/>
      <w:ind w:left="1135" w:hanging="851"/>
      <w:jc w:val="left"/>
    </w:pPr>
    <w:rPr>
      <w:color w:val="FF0000"/>
      <w:lang w:eastAsia="en-US"/>
    </w:rPr>
  </w:style>
  <w:style w:type="paragraph" w:styleId="ListBullet4">
    <w:name w:val="List Bullet 4"/>
    <w:basedOn w:val="ListBullet3"/>
    <w:rsid w:val="00DD06BB"/>
    <w:pPr>
      <w:numPr>
        <w:numId w:val="8"/>
      </w:numPr>
    </w:pPr>
  </w:style>
  <w:style w:type="paragraph" w:styleId="ListBullet5">
    <w:name w:val="List Bullet 5"/>
    <w:basedOn w:val="ListBullet4"/>
    <w:rsid w:val="00DD06BB"/>
    <w:pPr>
      <w:numPr>
        <w:numId w:val="4"/>
      </w:numPr>
    </w:pPr>
  </w:style>
  <w:style w:type="paragraph" w:styleId="Footer">
    <w:name w:val="footer"/>
    <w:basedOn w:val="Header"/>
    <w:semiHidden/>
    <w:rsid w:val="00DD06BB"/>
    <w:pPr>
      <w:jc w:val="center"/>
    </w:pPr>
    <w:rPr>
      <w:i/>
      <w:iCs/>
    </w:rPr>
  </w:style>
  <w:style w:type="paragraph" w:customStyle="1" w:styleId="Reference">
    <w:name w:val="Reference"/>
    <w:basedOn w:val="Normal"/>
    <w:qFormat/>
    <w:rsid w:val="00DD06BB"/>
    <w:pPr>
      <w:numPr>
        <w:numId w:val="2"/>
      </w:numPr>
    </w:pPr>
  </w:style>
  <w:style w:type="paragraph" w:styleId="BalloonText">
    <w:name w:val="Balloon Text"/>
    <w:basedOn w:val="Normal"/>
    <w:semiHidden/>
    <w:rsid w:val="00DD06BB"/>
    <w:rPr>
      <w:rFonts w:ascii="Tahoma" w:hAnsi="Tahoma" w:cs="Tahoma"/>
      <w:sz w:val="16"/>
      <w:szCs w:val="16"/>
    </w:rPr>
  </w:style>
  <w:style w:type="character" w:styleId="PageNumber">
    <w:name w:val="page number"/>
    <w:basedOn w:val="DefaultParagraphFont"/>
    <w:semiHidden/>
    <w:rsid w:val="00DD06BB"/>
  </w:style>
  <w:style w:type="paragraph" w:styleId="BodyText">
    <w:name w:val="Body Text"/>
    <w:basedOn w:val="Normal"/>
    <w:link w:val="BodyTextChar"/>
    <w:qFormat/>
    <w:rsid w:val="00DD06BB"/>
  </w:style>
  <w:style w:type="character" w:styleId="Hyperlink">
    <w:name w:val="Hyperlink"/>
    <w:uiPriority w:val="99"/>
    <w:rsid w:val="00DD06BB"/>
    <w:rPr>
      <w:color w:val="0000FF"/>
      <w:u w:val="single"/>
      <w:lang w:val="en-GB"/>
    </w:rPr>
  </w:style>
  <w:style w:type="character" w:styleId="FollowedHyperlink">
    <w:name w:val="FollowedHyperlink"/>
    <w:semiHidden/>
    <w:rsid w:val="00DD06BB"/>
    <w:rPr>
      <w:color w:val="FF0000"/>
      <w:u w:val="single"/>
    </w:rPr>
  </w:style>
  <w:style w:type="character" w:styleId="CommentReference">
    <w:name w:val="annotation reference"/>
    <w:semiHidden/>
    <w:rsid w:val="00DD06BB"/>
    <w:rPr>
      <w:sz w:val="16"/>
      <w:szCs w:val="16"/>
    </w:rPr>
  </w:style>
  <w:style w:type="paragraph" w:styleId="CommentText">
    <w:name w:val="annotation text"/>
    <w:basedOn w:val="Normal"/>
    <w:semiHidden/>
    <w:rsid w:val="00DD06BB"/>
  </w:style>
  <w:style w:type="paragraph" w:styleId="CommentSubject">
    <w:name w:val="annotation subject"/>
    <w:basedOn w:val="CommentText"/>
    <w:next w:val="CommentText"/>
    <w:semiHidden/>
    <w:rsid w:val="00DD06BB"/>
    <w:rPr>
      <w:b/>
      <w:bCs/>
    </w:rPr>
  </w:style>
  <w:style w:type="character" w:customStyle="1" w:styleId="Heading1Char">
    <w:name w:val="Heading 1 Char"/>
    <w:link w:val="Heading1"/>
    <w:rsid w:val="00DD06BB"/>
    <w:rPr>
      <w:rFonts w:ascii="Arial" w:hAnsi="Arial" w:cs="Arial"/>
      <w:sz w:val="32"/>
      <w:szCs w:val="36"/>
      <w:lang w:val="en-GB" w:eastAsia="zh-CN"/>
    </w:rPr>
  </w:style>
  <w:style w:type="paragraph" w:customStyle="1" w:styleId="B1">
    <w:name w:val="B1"/>
    <w:basedOn w:val="List"/>
    <w:rsid w:val="00DD06BB"/>
    <w:pPr>
      <w:spacing w:after="180"/>
      <w:jc w:val="left"/>
    </w:pPr>
    <w:rPr>
      <w:lang w:eastAsia="en-US"/>
    </w:rPr>
  </w:style>
  <w:style w:type="paragraph" w:customStyle="1" w:styleId="B2">
    <w:name w:val="B2"/>
    <w:basedOn w:val="List2"/>
    <w:rsid w:val="00DD06BB"/>
    <w:pPr>
      <w:spacing w:after="180"/>
      <w:jc w:val="left"/>
    </w:pPr>
    <w:rPr>
      <w:lang w:eastAsia="en-US"/>
    </w:rPr>
  </w:style>
  <w:style w:type="paragraph" w:customStyle="1" w:styleId="B3">
    <w:name w:val="B3"/>
    <w:basedOn w:val="List3"/>
    <w:rsid w:val="00DD06BB"/>
    <w:pPr>
      <w:spacing w:after="180"/>
      <w:jc w:val="left"/>
    </w:pPr>
    <w:rPr>
      <w:lang w:eastAsia="en-US"/>
    </w:rPr>
  </w:style>
  <w:style w:type="paragraph" w:customStyle="1" w:styleId="B4">
    <w:name w:val="B4"/>
    <w:basedOn w:val="List4"/>
    <w:rsid w:val="00DD06BB"/>
    <w:pPr>
      <w:spacing w:after="180"/>
      <w:jc w:val="left"/>
    </w:pPr>
    <w:rPr>
      <w:lang w:eastAsia="en-US"/>
    </w:rPr>
  </w:style>
  <w:style w:type="paragraph" w:customStyle="1" w:styleId="Proposal">
    <w:name w:val="Proposal"/>
    <w:basedOn w:val="Normal"/>
    <w:qFormat/>
    <w:rsid w:val="00DD06BB"/>
    <w:pPr>
      <w:numPr>
        <w:numId w:val="3"/>
      </w:numPr>
      <w:tabs>
        <w:tab w:val="clear" w:pos="1304"/>
        <w:tab w:val="left" w:pos="1701"/>
      </w:tabs>
      <w:ind w:left="1701" w:hanging="1701"/>
    </w:pPr>
    <w:rPr>
      <w:b/>
      <w:bCs/>
    </w:rPr>
  </w:style>
  <w:style w:type="character" w:customStyle="1" w:styleId="BodyTextChar">
    <w:name w:val="Body Text Char"/>
    <w:link w:val="BodyText"/>
    <w:rsid w:val="00DD06BB"/>
    <w:rPr>
      <w:rFonts w:ascii="Times New Roman" w:hAnsi="Times New Roman"/>
      <w:lang w:val="en-GB" w:eastAsia="zh-CN"/>
    </w:rPr>
  </w:style>
  <w:style w:type="paragraph" w:customStyle="1" w:styleId="B5">
    <w:name w:val="B5"/>
    <w:basedOn w:val="List5"/>
    <w:rsid w:val="00DD06BB"/>
    <w:pPr>
      <w:spacing w:after="180"/>
      <w:jc w:val="left"/>
    </w:pPr>
    <w:rPr>
      <w:lang w:eastAsia="en-US"/>
    </w:rPr>
  </w:style>
  <w:style w:type="paragraph" w:customStyle="1" w:styleId="EX">
    <w:name w:val="EX"/>
    <w:basedOn w:val="Normal"/>
    <w:rsid w:val="00DD06BB"/>
    <w:pPr>
      <w:keepLines/>
      <w:spacing w:after="180"/>
      <w:ind w:left="1702" w:hanging="1418"/>
      <w:jc w:val="left"/>
    </w:pPr>
    <w:rPr>
      <w:lang w:eastAsia="en-US"/>
    </w:rPr>
  </w:style>
  <w:style w:type="paragraph" w:customStyle="1" w:styleId="EW">
    <w:name w:val="EW"/>
    <w:basedOn w:val="EX"/>
    <w:rsid w:val="00DD06BB"/>
    <w:pPr>
      <w:spacing w:after="0"/>
    </w:pPr>
  </w:style>
  <w:style w:type="paragraph" w:customStyle="1" w:styleId="TAL">
    <w:name w:val="TAL"/>
    <w:basedOn w:val="Normal"/>
    <w:rsid w:val="00DD06BB"/>
    <w:pPr>
      <w:keepNext/>
      <w:keepLines/>
      <w:spacing w:after="0"/>
      <w:jc w:val="left"/>
    </w:pPr>
    <w:rPr>
      <w:sz w:val="18"/>
      <w:lang w:eastAsia="en-US"/>
    </w:rPr>
  </w:style>
  <w:style w:type="paragraph" w:customStyle="1" w:styleId="TAC">
    <w:name w:val="TAC"/>
    <w:basedOn w:val="TAL"/>
    <w:rsid w:val="00DD06BB"/>
    <w:pPr>
      <w:jc w:val="center"/>
    </w:pPr>
  </w:style>
  <w:style w:type="paragraph" w:customStyle="1" w:styleId="TAH">
    <w:name w:val="TAH"/>
    <w:basedOn w:val="TAC"/>
    <w:rsid w:val="00DD06BB"/>
    <w:rPr>
      <w:b/>
    </w:rPr>
  </w:style>
  <w:style w:type="paragraph" w:customStyle="1" w:styleId="TAN">
    <w:name w:val="TAN"/>
    <w:basedOn w:val="TAL"/>
    <w:rsid w:val="00DD06BB"/>
    <w:pPr>
      <w:ind w:left="851" w:hanging="851"/>
    </w:pPr>
  </w:style>
  <w:style w:type="paragraph" w:customStyle="1" w:styleId="TAR">
    <w:name w:val="TAR"/>
    <w:basedOn w:val="TAL"/>
    <w:rsid w:val="00DD06BB"/>
    <w:pPr>
      <w:jc w:val="right"/>
    </w:pPr>
  </w:style>
  <w:style w:type="paragraph" w:customStyle="1" w:styleId="TH">
    <w:name w:val="TH"/>
    <w:basedOn w:val="Normal"/>
    <w:rsid w:val="00DD06BB"/>
    <w:pPr>
      <w:keepNext/>
      <w:keepLines/>
      <w:spacing w:before="60" w:after="180"/>
      <w:jc w:val="center"/>
    </w:pPr>
    <w:rPr>
      <w:b/>
      <w:lang w:eastAsia="en-US"/>
    </w:rPr>
  </w:style>
  <w:style w:type="paragraph" w:customStyle="1" w:styleId="TF">
    <w:name w:val="TF"/>
    <w:basedOn w:val="TH"/>
    <w:rsid w:val="00DD06BB"/>
    <w:pPr>
      <w:keepNext w:val="0"/>
      <w:spacing w:before="0" w:after="240"/>
    </w:pPr>
  </w:style>
  <w:style w:type="paragraph" w:customStyle="1" w:styleId="TT">
    <w:name w:val="TT"/>
    <w:basedOn w:val="Heading1"/>
    <w:next w:val="Normal"/>
    <w:rsid w:val="00DD06BB"/>
    <w:pPr>
      <w:numPr>
        <w:numId w:val="0"/>
      </w:numPr>
      <w:ind w:left="1134" w:hanging="1134"/>
      <w:outlineLvl w:val="9"/>
    </w:pPr>
    <w:rPr>
      <w:rFonts w:cs="Times New Roman"/>
      <w:szCs w:val="20"/>
      <w:lang w:eastAsia="en-US"/>
    </w:rPr>
  </w:style>
  <w:style w:type="paragraph" w:customStyle="1" w:styleId="ZA">
    <w:name w:val="ZA"/>
    <w:rsid w:val="00DD06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06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D06B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D06B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D06BB"/>
  </w:style>
  <w:style w:type="paragraph" w:customStyle="1" w:styleId="ZH">
    <w:name w:val="ZH"/>
    <w:rsid w:val="00DD06B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D06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D06BB"/>
    <w:pPr>
      <w:framePr w:hRule="auto" w:wrap="notBeside" w:y="852"/>
    </w:pPr>
    <w:rPr>
      <w:i w:val="0"/>
      <w:sz w:val="40"/>
    </w:rPr>
  </w:style>
  <w:style w:type="paragraph" w:customStyle="1" w:styleId="ZU">
    <w:name w:val="ZU"/>
    <w:rsid w:val="00DD06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D06BB"/>
    <w:pPr>
      <w:framePr w:wrap="notBeside" w:y="16161"/>
    </w:pPr>
  </w:style>
  <w:style w:type="paragraph" w:customStyle="1" w:styleId="FP">
    <w:name w:val="FP"/>
    <w:basedOn w:val="Normal"/>
    <w:rsid w:val="00DD06BB"/>
    <w:pPr>
      <w:spacing w:after="0"/>
      <w:jc w:val="left"/>
    </w:pPr>
    <w:rPr>
      <w:lang w:eastAsia="en-US"/>
    </w:rPr>
  </w:style>
  <w:style w:type="paragraph" w:customStyle="1" w:styleId="Observation">
    <w:name w:val="Observation"/>
    <w:basedOn w:val="Proposal"/>
    <w:qFormat/>
    <w:rsid w:val="00DD06BB"/>
    <w:pPr>
      <w:numPr>
        <w:numId w:val="13"/>
      </w:numPr>
      <w:ind w:left="1701" w:hanging="1701"/>
    </w:pPr>
  </w:style>
  <w:style w:type="paragraph" w:styleId="TableofFigures">
    <w:name w:val="table of figures"/>
    <w:basedOn w:val="Normal"/>
    <w:next w:val="Normal"/>
    <w:uiPriority w:val="99"/>
    <w:rsid w:val="00DD06BB"/>
    <w:pPr>
      <w:ind w:left="1418" w:hanging="1418"/>
      <w:jc w:val="left"/>
    </w:pPr>
    <w:rPr>
      <w:b/>
    </w:rPr>
  </w:style>
  <w:style w:type="paragraph" w:styleId="Index4">
    <w:name w:val="index 4"/>
    <w:basedOn w:val="Normal"/>
    <w:next w:val="Normal"/>
    <w:autoRedefine/>
    <w:rsid w:val="00DD06B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794695">
      <w:bodyDiv w:val="1"/>
      <w:marLeft w:val="0"/>
      <w:marRight w:val="0"/>
      <w:marTop w:val="0"/>
      <w:marBottom w:val="0"/>
      <w:divBdr>
        <w:top w:val="none" w:sz="0" w:space="0" w:color="auto"/>
        <w:left w:val="none" w:sz="0" w:space="0" w:color="auto"/>
        <w:bottom w:val="none" w:sz="0" w:space="0" w:color="auto"/>
        <w:right w:val="none" w:sz="0" w:space="0" w:color="auto"/>
      </w:divBdr>
    </w:div>
    <w:div w:id="836461460">
      <w:bodyDiv w:val="1"/>
      <w:marLeft w:val="0"/>
      <w:marRight w:val="0"/>
      <w:marTop w:val="0"/>
      <w:marBottom w:val="0"/>
      <w:divBdr>
        <w:top w:val="none" w:sz="0" w:space="0" w:color="auto"/>
        <w:left w:val="none" w:sz="0" w:space="0" w:color="auto"/>
        <w:bottom w:val="none" w:sz="0" w:space="0" w:color="auto"/>
        <w:right w:val="none" w:sz="0" w:space="0" w:color="auto"/>
      </w:divBdr>
    </w:div>
    <w:div w:id="848250141">
      <w:bodyDiv w:val="1"/>
      <w:marLeft w:val="0"/>
      <w:marRight w:val="0"/>
      <w:marTop w:val="0"/>
      <w:marBottom w:val="0"/>
      <w:divBdr>
        <w:top w:val="none" w:sz="0" w:space="0" w:color="auto"/>
        <w:left w:val="none" w:sz="0" w:space="0" w:color="auto"/>
        <w:bottom w:val="none" w:sz="0" w:space="0" w:color="auto"/>
        <w:right w:val="none" w:sz="0" w:space="0" w:color="auto"/>
      </w:divBdr>
    </w:div>
    <w:div w:id="1841001202">
      <w:bodyDiv w:val="1"/>
      <w:marLeft w:val="0"/>
      <w:marRight w:val="0"/>
      <w:marTop w:val="0"/>
      <w:marBottom w:val="0"/>
      <w:divBdr>
        <w:top w:val="none" w:sz="0" w:space="0" w:color="auto"/>
        <w:left w:val="none" w:sz="0" w:space="0" w:color="auto"/>
        <w:bottom w:val="none" w:sz="0" w:space="0" w:color="auto"/>
        <w:right w:val="none" w:sz="0" w:space="0" w:color="auto"/>
      </w:divBdr>
      <w:divsChild>
        <w:div w:id="2079740405">
          <w:marLeft w:val="360"/>
          <w:marRight w:val="0"/>
          <w:marTop w:val="200"/>
          <w:marBottom w:val="0"/>
          <w:divBdr>
            <w:top w:val="none" w:sz="0" w:space="0" w:color="auto"/>
            <w:left w:val="none" w:sz="0" w:space="0" w:color="auto"/>
            <w:bottom w:val="none" w:sz="0" w:space="0" w:color="auto"/>
            <w:right w:val="none" w:sz="0" w:space="0" w:color="auto"/>
          </w:divBdr>
        </w:div>
        <w:div w:id="1339691411">
          <w:marLeft w:val="1080"/>
          <w:marRight w:val="0"/>
          <w:marTop w:val="100"/>
          <w:marBottom w:val="0"/>
          <w:divBdr>
            <w:top w:val="none" w:sz="0" w:space="0" w:color="auto"/>
            <w:left w:val="none" w:sz="0" w:space="0" w:color="auto"/>
            <w:bottom w:val="none" w:sz="0" w:space="0" w:color="auto"/>
            <w:right w:val="none" w:sz="0" w:space="0" w:color="auto"/>
          </w:divBdr>
        </w:div>
        <w:div w:id="1936551908">
          <w:marLeft w:val="1800"/>
          <w:marRight w:val="0"/>
          <w:marTop w:val="100"/>
          <w:marBottom w:val="0"/>
          <w:divBdr>
            <w:top w:val="none" w:sz="0" w:space="0" w:color="auto"/>
            <w:left w:val="none" w:sz="0" w:space="0" w:color="auto"/>
            <w:bottom w:val="none" w:sz="0" w:space="0" w:color="auto"/>
            <w:right w:val="none" w:sz="0" w:space="0" w:color="auto"/>
          </w:divBdr>
        </w:div>
        <w:div w:id="1264262144">
          <w:marLeft w:val="1800"/>
          <w:marRight w:val="0"/>
          <w:marTop w:val="100"/>
          <w:marBottom w:val="0"/>
          <w:divBdr>
            <w:top w:val="none" w:sz="0" w:space="0" w:color="auto"/>
            <w:left w:val="none" w:sz="0" w:space="0" w:color="auto"/>
            <w:bottom w:val="none" w:sz="0" w:space="0" w:color="auto"/>
            <w:right w:val="none" w:sz="0" w:space="0" w:color="auto"/>
          </w:divBdr>
        </w:div>
        <w:div w:id="1053654745">
          <w:marLeft w:val="2520"/>
          <w:marRight w:val="0"/>
          <w:marTop w:val="100"/>
          <w:marBottom w:val="0"/>
          <w:divBdr>
            <w:top w:val="none" w:sz="0" w:space="0" w:color="auto"/>
            <w:left w:val="none" w:sz="0" w:space="0" w:color="auto"/>
            <w:bottom w:val="none" w:sz="0" w:space="0" w:color="auto"/>
            <w:right w:val="none" w:sz="0" w:space="0" w:color="auto"/>
          </w:divBdr>
        </w:div>
        <w:div w:id="680813201">
          <w:marLeft w:val="2520"/>
          <w:marRight w:val="0"/>
          <w:marTop w:val="100"/>
          <w:marBottom w:val="0"/>
          <w:divBdr>
            <w:top w:val="none" w:sz="0" w:space="0" w:color="auto"/>
            <w:left w:val="none" w:sz="0" w:space="0" w:color="auto"/>
            <w:bottom w:val="none" w:sz="0" w:space="0" w:color="auto"/>
            <w:right w:val="none" w:sz="0" w:space="0" w:color="auto"/>
          </w:divBdr>
        </w:div>
        <w:div w:id="1120799157">
          <w:marLeft w:val="1800"/>
          <w:marRight w:val="0"/>
          <w:marTop w:val="100"/>
          <w:marBottom w:val="0"/>
          <w:divBdr>
            <w:top w:val="none" w:sz="0" w:space="0" w:color="auto"/>
            <w:left w:val="none" w:sz="0" w:space="0" w:color="auto"/>
            <w:bottom w:val="none" w:sz="0" w:space="0" w:color="auto"/>
            <w:right w:val="none" w:sz="0" w:space="0" w:color="auto"/>
          </w:divBdr>
        </w:div>
        <w:div w:id="809980931">
          <w:marLeft w:val="2520"/>
          <w:marRight w:val="0"/>
          <w:marTop w:val="100"/>
          <w:marBottom w:val="0"/>
          <w:divBdr>
            <w:top w:val="none" w:sz="0" w:space="0" w:color="auto"/>
            <w:left w:val="none" w:sz="0" w:space="0" w:color="auto"/>
            <w:bottom w:val="none" w:sz="0" w:space="0" w:color="auto"/>
            <w:right w:val="none" w:sz="0" w:space="0" w:color="auto"/>
          </w:divBdr>
        </w:div>
        <w:div w:id="361518942">
          <w:marLeft w:val="1800"/>
          <w:marRight w:val="0"/>
          <w:marTop w:val="100"/>
          <w:marBottom w:val="0"/>
          <w:divBdr>
            <w:top w:val="none" w:sz="0" w:space="0" w:color="auto"/>
            <w:left w:val="none" w:sz="0" w:space="0" w:color="auto"/>
            <w:bottom w:val="none" w:sz="0" w:space="0" w:color="auto"/>
            <w:right w:val="none" w:sz="0" w:space="0" w:color="auto"/>
          </w:divBdr>
        </w:div>
        <w:div w:id="1922367779">
          <w:marLeft w:val="1080"/>
          <w:marRight w:val="0"/>
          <w:marTop w:val="100"/>
          <w:marBottom w:val="0"/>
          <w:divBdr>
            <w:top w:val="none" w:sz="0" w:space="0" w:color="auto"/>
            <w:left w:val="none" w:sz="0" w:space="0" w:color="auto"/>
            <w:bottom w:val="none" w:sz="0" w:space="0" w:color="auto"/>
            <w:right w:val="none" w:sz="0" w:space="0" w:color="auto"/>
          </w:divBdr>
        </w:div>
        <w:div w:id="498886553">
          <w:marLeft w:val="1800"/>
          <w:marRight w:val="0"/>
          <w:marTop w:val="100"/>
          <w:marBottom w:val="0"/>
          <w:divBdr>
            <w:top w:val="none" w:sz="0" w:space="0" w:color="auto"/>
            <w:left w:val="none" w:sz="0" w:space="0" w:color="auto"/>
            <w:bottom w:val="none" w:sz="0" w:space="0" w:color="auto"/>
            <w:right w:val="none" w:sz="0" w:space="0" w:color="auto"/>
          </w:divBdr>
        </w:div>
        <w:div w:id="1794208138">
          <w:marLeft w:val="360"/>
          <w:marRight w:val="0"/>
          <w:marTop w:val="200"/>
          <w:marBottom w:val="0"/>
          <w:divBdr>
            <w:top w:val="none" w:sz="0" w:space="0" w:color="auto"/>
            <w:left w:val="none" w:sz="0" w:space="0" w:color="auto"/>
            <w:bottom w:val="none" w:sz="0" w:space="0" w:color="auto"/>
            <w:right w:val="none" w:sz="0" w:space="0" w:color="auto"/>
          </w:divBdr>
        </w:div>
        <w:div w:id="1251885362">
          <w:marLeft w:val="1080"/>
          <w:marRight w:val="0"/>
          <w:marTop w:val="100"/>
          <w:marBottom w:val="0"/>
          <w:divBdr>
            <w:top w:val="none" w:sz="0" w:space="0" w:color="auto"/>
            <w:left w:val="none" w:sz="0" w:space="0" w:color="auto"/>
            <w:bottom w:val="none" w:sz="0" w:space="0" w:color="auto"/>
            <w:right w:val="none" w:sz="0" w:space="0" w:color="auto"/>
          </w:divBdr>
        </w:div>
        <w:div w:id="80762592">
          <w:marLeft w:val="1080"/>
          <w:marRight w:val="0"/>
          <w:marTop w:val="100"/>
          <w:marBottom w:val="0"/>
          <w:divBdr>
            <w:top w:val="none" w:sz="0" w:space="0" w:color="auto"/>
            <w:left w:val="none" w:sz="0" w:space="0" w:color="auto"/>
            <w:bottom w:val="none" w:sz="0" w:space="0" w:color="auto"/>
            <w:right w:val="none" w:sz="0" w:space="0" w:color="auto"/>
          </w:divBdr>
        </w:div>
        <w:div w:id="391855699">
          <w:marLeft w:val="360"/>
          <w:marRight w:val="0"/>
          <w:marTop w:val="200"/>
          <w:marBottom w:val="0"/>
          <w:divBdr>
            <w:top w:val="none" w:sz="0" w:space="0" w:color="auto"/>
            <w:left w:val="none" w:sz="0" w:space="0" w:color="auto"/>
            <w:bottom w:val="none" w:sz="0" w:space="0" w:color="auto"/>
            <w:right w:val="none" w:sz="0" w:space="0" w:color="auto"/>
          </w:divBdr>
        </w:div>
        <w:div w:id="483395908">
          <w:marLeft w:val="1080"/>
          <w:marRight w:val="0"/>
          <w:marTop w:val="100"/>
          <w:marBottom w:val="0"/>
          <w:divBdr>
            <w:top w:val="none" w:sz="0" w:space="0" w:color="auto"/>
            <w:left w:val="none" w:sz="0" w:space="0" w:color="auto"/>
            <w:bottom w:val="none" w:sz="0" w:space="0" w:color="auto"/>
            <w:right w:val="none" w:sz="0" w:space="0" w:color="auto"/>
          </w:divBdr>
        </w:div>
        <w:div w:id="465701239">
          <w:marLeft w:val="1080"/>
          <w:marRight w:val="0"/>
          <w:marTop w:val="100"/>
          <w:marBottom w:val="0"/>
          <w:divBdr>
            <w:top w:val="none" w:sz="0" w:space="0" w:color="auto"/>
            <w:left w:val="none" w:sz="0" w:space="0" w:color="auto"/>
            <w:bottom w:val="none" w:sz="0" w:space="0" w:color="auto"/>
            <w:right w:val="none" w:sz="0" w:space="0" w:color="auto"/>
          </w:divBdr>
        </w:div>
        <w:div w:id="741298068">
          <w:marLeft w:val="360"/>
          <w:marRight w:val="0"/>
          <w:marTop w:val="200"/>
          <w:marBottom w:val="0"/>
          <w:divBdr>
            <w:top w:val="none" w:sz="0" w:space="0" w:color="auto"/>
            <w:left w:val="none" w:sz="0" w:space="0" w:color="auto"/>
            <w:bottom w:val="none" w:sz="0" w:space="0" w:color="auto"/>
            <w:right w:val="none" w:sz="0" w:space="0" w:color="auto"/>
          </w:divBdr>
        </w:div>
      </w:divsChild>
    </w:div>
    <w:div w:id="2021350162">
      <w:bodyDiv w:val="1"/>
      <w:marLeft w:val="0"/>
      <w:marRight w:val="0"/>
      <w:marTop w:val="0"/>
      <w:marBottom w:val="0"/>
      <w:divBdr>
        <w:top w:val="none" w:sz="0" w:space="0" w:color="auto"/>
        <w:left w:val="none" w:sz="0" w:space="0" w:color="auto"/>
        <w:bottom w:val="none" w:sz="0" w:space="0" w:color="auto"/>
        <w:right w:val="none" w:sz="0" w:space="0" w:color="auto"/>
      </w:divBdr>
    </w:div>
    <w:div w:id="2114740785">
      <w:bodyDiv w:val="1"/>
      <w:marLeft w:val="0"/>
      <w:marRight w:val="0"/>
      <w:marTop w:val="0"/>
      <w:marBottom w:val="0"/>
      <w:divBdr>
        <w:top w:val="none" w:sz="0" w:space="0" w:color="auto"/>
        <w:left w:val="none" w:sz="0" w:space="0" w:color="auto"/>
        <w:bottom w:val="none" w:sz="0" w:space="0" w:color="auto"/>
        <w:right w:val="none" w:sz="0" w:space="0" w:color="auto"/>
      </w:divBdr>
      <w:divsChild>
        <w:div w:id="1887914727">
          <w:marLeft w:val="360"/>
          <w:marRight w:val="0"/>
          <w:marTop w:val="200"/>
          <w:marBottom w:val="0"/>
          <w:divBdr>
            <w:top w:val="none" w:sz="0" w:space="0" w:color="auto"/>
            <w:left w:val="none" w:sz="0" w:space="0" w:color="auto"/>
            <w:bottom w:val="none" w:sz="0" w:space="0" w:color="auto"/>
            <w:right w:val="none" w:sz="0" w:space="0" w:color="auto"/>
          </w:divBdr>
        </w:div>
        <w:div w:id="1667250275">
          <w:marLeft w:val="1080"/>
          <w:marRight w:val="0"/>
          <w:marTop w:val="100"/>
          <w:marBottom w:val="0"/>
          <w:divBdr>
            <w:top w:val="none" w:sz="0" w:space="0" w:color="auto"/>
            <w:left w:val="none" w:sz="0" w:space="0" w:color="auto"/>
            <w:bottom w:val="none" w:sz="0" w:space="0" w:color="auto"/>
            <w:right w:val="none" w:sz="0" w:space="0" w:color="auto"/>
          </w:divBdr>
        </w:div>
        <w:div w:id="36977464">
          <w:marLeft w:val="1800"/>
          <w:marRight w:val="0"/>
          <w:marTop w:val="100"/>
          <w:marBottom w:val="0"/>
          <w:divBdr>
            <w:top w:val="none" w:sz="0" w:space="0" w:color="auto"/>
            <w:left w:val="none" w:sz="0" w:space="0" w:color="auto"/>
            <w:bottom w:val="none" w:sz="0" w:space="0" w:color="auto"/>
            <w:right w:val="none" w:sz="0" w:space="0" w:color="auto"/>
          </w:divBdr>
        </w:div>
        <w:div w:id="778186600">
          <w:marLeft w:val="1080"/>
          <w:marRight w:val="0"/>
          <w:marTop w:val="100"/>
          <w:marBottom w:val="0"/>
          <w:divBdr>
            <w:top w:val="none" w:sz="0" w:space="0" w:color="auto"/>
            <w:left w:val="none" w:sz="0" w:space="0" w:color="auto"/>
            <w:bottom w:val="none" w:sz="0" w:space="0" w:color="auto"/>
            <w:right w:val="none" w:sz="0" w:space="0" w:color="auto"/>
          </w:divBdr>
        </w:div>
        <w:div w:id="1788624191">
          <w:marLeft w:val="1080"/>
          <w:marRight w:val="0"/>
          <w:marTop w:val="100"/>
          <w:marBottom w:val="0"/>
          <w:divBdr>
            <w:top w:val="none" w:sz="0" w:space="0" w:color="auto"/>
            <w:left w:val="none" w:sz="0" w:space="0" w:color="auto"/>
            <w:bottom w:val="none" w:sz="0" w:space="0" w:color="auto"/>
            <w:right w:val="none" w:sz="0" w:space="0" w:color="auto"/>
          </w:divBdr>
        </w:div>
        <w:div w:id="125963407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EBA99-32F2-4931-B72F-1BB486B0D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2231</TotalTime>
  <Pages>4</Pages>
  <Words>1887</Words>
  <Characters>10758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Eleftherios Karipidis</cp:lastModifiedBy>
  <cp:revision>72</cp:revision>
  <cp:lastPrinted>2008-01-31T15:09:00Z</cp:lastPrinted>
  <dcterms:created xsi:type="dcterms:W3CDTF">2016-09-15T19:04:00Z</dcterms:created>
  <dcterms:modified xsi:type="dcterms:W3CDTF">2016-11-04T21:50:00Z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